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C3" w:rsidRPr="00516B2B" w:rsidRDefault="005D3AC3" w:rsidP="005D3AC3">
      <w:pPr>
        <w:pStyle w:val="Fejezetcm"/>
      </w:pPr>
      <w:bookmarkStart w:id="0" w:name="_Toc508224120"/>
      <w:r>
        <w:t>Kollégiumi jelentkezések elbírálásának rendje</w:t>
      </w:r>
      <w:bookmarkEnd w:id="0"/>
    </w:p>
    <w:p w:rsidR="005D3AC3" w:rsidRDefault="005D3AC3" w:rsidP="005D3AC3">
      <w:pPr>
        <w:pStyle w:val="Cmsor2"/>
      </w:pPr>
      <w:bookmarkStart w:id="1" w:name="_Toc508224121"/>
      <w:r>
        <w:t>A KEB célja</w:t>
      </w:r>
      <w:bookmarkEnd w:id="1"/>
    </w:p>
    <w:p w:rsidR="005D3AC3" w:rsidRDefault="005D3AC3" w:rsidP="005D3AC3">
      <w:pPr>
        <w:pStyle w:val="paragrafus1"/>
        <w:numPr>
          <w:ilvl w:val="0"/>
          <w:numId w:val="3"/>
        </w:numPr>
        <w:ind w:hanging="7513"/>
      </w:pPr>
      <w:bookmarkStart w:id="2" w:name="_Ref296327560"/>
    </w:p>
    <w:bookmarkEnd w:id="2"/>
    <w:p w:rsidR="005D3AC3" w:rsidRDefault="005D3AC3" w:rsidP="005D3AC3">
      <w:pPr>
        <w:pStyle w:val="paragrafus2"/>
      </w:pPr>
      <w:r>
        <w:t>A Kollégiumi jelentkezések elbírálásának rendje című fejezet (a továbbiakban: KEB) célja a kollégiumi elhelyezésre irányuló kérelmek benyújtására és elbírálására vonatkozó szabályok rögzítése.</w:t>
      </w:r>
    </w:p>
    <w:p w:rsidR="005D3AC3" w:rsidRDefault="005D3AC3" w:rsidP="005D3AC3">
      <w:pPr>
        <w:pStyle w:val="Cmsor2"/>
      </w:pPr>
      <w:bookmarkStart w:id="3" w:name="_Toc239223124"/>
      <w:bookmarkStart w:id="4" w:name="_Toc508224122"/>
      <w:r>
        <w:t>A KEB hatálya</w:t>
      </w:r>
      <w:bookmarkEnd w:id="3"/>
      <w:bookmarkEnd w:id="4"/>
    </w:p>
    <w:p w:rsidR="005D3AC3" w:rsidRDefault="005D3AC3" w:rsidP="005D3AC3">
      <w:pPr>
        <w:pStyle w:val="paragrafus1"/>
        <w:numPr>
          <w:ilvl w:val="0"/>
          <w:numId w:val="3"/>
        </w:numPr>
        <w:ind w:hanging="7513"/>
      </w:pPr>
    </w:p>
    <w:p w:rsidR="005D3AC3" w:rsidRDefault="005D3AC3" w:rsidP="005D3AC3">
      <w:pPr>
        <w:pStyle w:val="paragrafus2"/>
      </w:pPr>
      <w:bookmarkStart w:id="5" w:name="_Toc432144325"/>
      <w:r>
        <w:rPr>
          <w:rStyle w:val="Lbjegyzet-hivatkozs"/>
        </w:rPr>
        <w:footnoteReference w:id="1"/>
      </w:r>
      <w:r>
        <w:t xml:space="preserve">A KEB hatálya </w:t>
      </w:r>
      <w:proofErr w:type="gramStart"/>
      <w:r>
        <w:t>finanszírozási</w:t>
      </w:r>
      <w:proofErr w:type="gramEnd"/>
      <w:r>
        <w:t xml:space="preserve"> formától függetlenül kiterjed az egyetemen folyó bármely képzési ciklusban – ide értve a felsőfokú szakképzést és a szakirányú továbbképzést és a doktori képzést is – valamennyi szakon nappali, levelező és távoktatási tagozaton hallgatói jogviszonnyal rendelkező hallgatókra.</w:t>
      </w:r>
    </w:p>
    <w:p w:rsidR="005D3AC3" w:rsidRDefault="005D3AC3" w:rsidP="005D3AC3">
      <w:pPr>
        <w:pStyle w:val="paragrafus2"/>
      </w:pPr>
      <w:r>
        <w:t>A KEB hatálya kiterjed továbbá:</w:t>
      </w:r>
    </w:p>
    <w:p w:rsidR="005D3AC3" w:rsidRPr="00DA434C" w:rsidRDefault="005D3AC3" w:rsidP="005D3AC3">
      <w:pPr>
        <w:pStyle w:val="paragrafus3"/>
      </w:pPr>
      <w:r>
        <w:t>az</w:t>
      </w:r>
      <w:r>
        <w:rPr>
          <w:rFonts w:ascii="Helvetica" w:hAnsi="Helvetica"/>
        </w:rPr>
        <w:t xml:space="preserve"> </w:t>
      </w:r>
      <w:r w:rsidRPr="00C1585D">
        <w:t>egyetemre</w:t>
      </w:r>
      <w:r w:rsidRPr="00DA434C">
        <w:t xml:space="preserve"> jelentkezőre,</w:t>
      </w:r>
    </w:p>
    <w:p w:rsidR="005D3AC3" w:rsidRDefault="005D3AC3" w:rsidP="005D3AC3">
      <w:pPr>
        <w:pStyle w:val="paragrafus3"/>
      </w:pPr>
      <w:r>
        <w:t>a vendéghallgatói jogviszonyban állókra.</w:t>
      </w:r>
    </w:p>
    <w:p w:rsidR="005D3AC3" w:rsidRDefault="005D3AC3" w:rsidP="005D3AC3">
      <w:pPr>
        <w:pStyle w:val="paragrafus2"/>
      </w:pPr>
      <w:r>
        <w:rPr>
          <w:rStyle w:val="Lbjegyzet-hivatkozs"/>
        </w:rPr>
        <w:footnoteReference w:id="2"/>
      </w:r>
      <w:r>
        <w:t>Az Erasmus+, Stipendium Hungaricum vagy más, nemzetközi mobilitási program keretében az egyetemen tanulmányokat folytató hallgatókra a jelen fejezet 14. §-</w:t>
      </w:r>
      <w:proofErr w:type="spellStart"/>
      <w:r>
        <w:t>ait</w:t>
      </w:r>
      <w:proofErr w:type="spellEnd"/>
      <w:r>
        <w:t xml:space="preserve"> kell alkalmazni.</w:t>
      </w:r>
    </w:p>
    <w:p w:rsidR="005D3AC3" w:rsidRPr="008841E0" w:rsidRDefault="005D3AC3" w:rsidP="005D3AC3">
      <w:pPr>
        <w:pStyle w:val="paragrafus2"/>
      </w:pPr>
      <w:r>
        <w:t xml:space="preserve">Sportkollégiumi elhelyezésre a </w:t>
      </w:r>
      <w:r>
        <w:rPr>
          <w:highlight w:val="yellow"/>
        </w:rPr>
        <w:fldChar w:fldCharType="begin"/>
      </w:r>
      <w:r>
        <w:instrText xml:space="preserve"> REF _Ref453257003 \r \h </w:instrText>
      </w:r>
      <w:r>
        <w:rPr>
          <w:highlight w:val="yellow"/>
        </w:rPr>
      </w:r>
      <w:r>
        <w:rPr>
          <w:highlight w:val="yellow"/>
        </w:rPr>
        <w:fldChar w:fldCharType="separate"/>
      </w:r>
      <w:r>
        <w:t xml:space="preserve">18.§ </w:t>
      </w:r>
      <w:r>
        <w:rPr>
          <w:highlight w:val="yellow"/>
        </w:rPr>
        <w:fldChar w:fldCharType="end"/>
      </w:r>
      <w:r>
        <w:t>-</w:t>
      </w:r>
      <w:proofErr w:type="spellStart"/>
      <w:r>
        <w:t>ban</w:t>
      </w:r>
      <w:proofErr w:type="spellEnd"/>
      <w:r>
        <w:t xml:space="preserve"> foglaltakat kell alkalmazni.</w:t>
      </w:r>
    </w:p>
    <w:p w:rsidR="005D3AC3" w:rsidRDefault="005D3AC3" w:rsidP="005D3AC3">
      <w:pPr>
        <w:pStyle w:val="paragrafus2"/>
      </w:pPr>
      <w:bookmarkStart w:id="6" w:name="_Toc432144327"/>
      <w:r>
        <w:t>A KEB hatálya kiterjed továbbá a kollégiumi elhelyezésre irányuló kérelmeket elbíráló testületekre és személyekre.</w:t>
      </w:r>
    </w:p>
    <w:p w:rsidR="005D3AC3" w:rsidRDefault="005D3AC3" w:rsidP="005D3AC3">
      <w:pPr>
        <w:pStyle w:val="Cmsor2"/>
      </w:pPr>
      <w:bookmarkStart w:id="7" w:name="_Toc508224123"/>
      <w:r>
        <w:t xml:space="preserve">Kapcsolódó </w:t>
      </w:r>
      <w:proofErr w:type="gramStart"/>
      <w:r>
        <w:t>dokumentumok</w:t>
      </w:r>
      <w:bookmarkEnd w:id="6"/>
      <w:bookmarkEnd w:id="7"/>
      <w:proofErr w:type="gramEnd"/>
    </w:p>
    <w:p w:rsidR="005D3AC3" w:rsidRDefault="005D3AC3" w:rsidP="005D3AC3">
      <w:pPr>
        <w:pStyle w:val="paragrafus1"/>
        <w:numPr>
          <w:ilvl w:val="0"/>
          <w:numId w:val="3"/>
        </w:numPr>
        <w:ind w:hanging="7513"/>
      </w:pPr>
    </w:p>
    <w:p w:rsidR="005D3AC3" w:rsidRDefault="005D3AC3" w:rsidP="005D3AC3">
      <w:pPr>
        <w:pStyle w:val="paragrafus2"/>
      </w:pPr>
      <w:r>
        <w:t>A KEB-</w:t>
      </w:r>
      <w:proofErr w:type="spellStart"/>
      <w:r>
        <w:t>hez</w:t>
      </w:r>
      <w:proofErr w:type="spellEnd"/>
      <w:r>
        <w:t xml:space="preserve"> kapcsolódó </w:t>
      </w:r>
      <w:proofErr w:type="gramStart"/>
      <w:r>
        <w:t>dokumentumok</w:t>
      </w:r>
      <w:proofErr w:type="gramEnd"/>
      <w:r>
        <w:t>:</w:t>
      </w:r>
    </w:p>
    <w:p w:rsidR="005D3AC3" w:rsidRDefault="005D3AC3" w:rsidP="005D3AC3">
      <w:pPr>
        <w:pStyle w:val="Gondolatjeles"/>
      </w:pPr>
      <w:r>
        <w:t xml:space="preserve">a nemzeti felsőoktatásról szóló 2011. évi CCIV. törvény (a továbbiakban: </w:t>
      </w:r>
      <w:proofErr w:type="spellStart"/>
      <w:r>
        <w:t>Nftv</w:t>
      </w:r>
      <w:proofErr w:type="spellEnd"/>
      <w:r>
        <w:t>.)</w:t>
      </w:r>
    </w:p>
    <w:p w:rsidR="005D3AC3" w:rsidRDefault="005D3AC3" w:rsidP="005D3AC3">
      <w:pPr>
        <w:pStyle w:val="Gondolatjeles"/>
      </w:pPr>
      <w:r>
        <w:t>a nemzeti felsőoktatásról szóló 2011. évi CCIV. törvény egyes rendelkezéseinek végrehajtásáról szóló 87/2015. (IV. 9.) Korm. rendelet (a továbbiakban: Vhr.).</w:t>
      </w:r>
    </w:p>
    <w:p w:rsidR="005D3AC3" w:rsidRDefault="005D3AC3" w:rsidP="005D3AC3">
      <w:pPr>
        <w:pStyle w:val="Gondolatjeles"/>
      </w:pPr>
      <w:r>
        <w:t xml:space="preserve">a felsőoktatási intézmények </w:t>
      </w:r>
      <w:r w:rsidRPr="001D59F6">
        <w:t>képzési tudományos célú és fenntartói</w:t>
      </w:r>
      <w:r w:rsidRPr="00516B2B">
        <w:t xml:space="preserve"> </w:t>
      </w:r>
      <w:r w:rsidRPr="001D59F6">
        <w:t xml:space="preserve">normatíva alapján történő </w:t>
      </w:r>
      <w:proofErr w:type="gramStart"/>
      <w:r w:rsidRPr="001D59F6">
        <w:t>finanszírozásáról</w:t>
      </w:r>
      <w:proofErr w:type="gramEnd"/>
      <w:r w:rsidRPr="001D59F6">
        <w:t xml:space="preserve"> szóló 50/2008. (III.14.) </w:t>
      </w:r>
      <w:r>
        <w:t>Korm. rendelet</w:t>
      </w:r>
    </w:p>
    <w:p w:rsidR="005D3AC3" w:rsidRDefault="005D3AC3" w:rsidP="005D3AC3">
      <w:pPr>
        <w:pStyle w:val="Gondolatjeles"/>
      </w:pPr>
      <w:r>
        <w:t xml:space="preserve">a </w:t>
      </w:r>
      <w:r w:rsidRPr="001D59F6">
        <w:t xml:space="preserve">felsőoktatásban </w:t>
      </w:r>
      <w:proofErr w:type="gramStart"/>
      <w:r w:rsidRPr="001D59F6">
        <w:t>résztvevő hallgatók</w:t>
      </w:r>
      <w:proofErr w:type="gramEnd"/>
      <w:r w:rsidRPr="001D59F6">
        <w:t xml:space="preserve"> juttatásairól és az általuk fizetendő egyéb térítésekről szóló 51/2007. (III.26.)</w:t>
      </w:r>
      <w:r>
        <w:t xml:space="preserve"> Korm. rendelet.</w:t>
      </w:r>
    </w:p>
    <w:p w:rsidR="005D3AC3" w:rsidRDefault="005D3AC3" w:rsidP="005D3AC3">
      <w:pPr>
        <w:pStyle w:val="Cmsor2"/>
      </w:pPr>
      <w:bookmarkStart w:id="8" w:name="_Toc508224124"/>
      <w:r>
        <w:lastRenderedPageBreak/>
        <w:t>Az egyetem kollégiumai</w:t>
      </w:r>
      <w:bookmarkEnd w:id="8"/>
    </w:p>
    <w:p w:rsidR="005D3AC3" w:rsidRPr="00FD04FE" w:rsidRDefault="005D3AC3" w:rsidP="005D3AC3">
      <w:pPr>
        <w:pStyle w:val="paragrafus1"/>
        <w:numPr>
          <w:ilvl w:val="0"/>
          <w:numId w:val="3"/>
        </w:numPr>
        <w:ind w:hanging="7513"/>
      </w:pPr>
    </w:p>
    <w:p w:rsidR="005D3AC3" w:rsidRPr="000238DD" w:rsidRDefault="005D3AC3" w:rsidP="005D3AC3">
      <w:pPr>
        <w:pStyle w:val="paragrafus2"/>
      </w:pPr>
      <w:r w:rsidRPr="009570C4">
        <w:t>A</w:t>
      </w:r>
      <w:r>
        <w:t xml:space="preserve"> Szervezeti és Működési Rend szerint az</w:t>
      </w:r>
      <w:r w:rsidRPr="009570C4">
        <w:t xml:space="preserve"> </w:t>
      </w:r>
      <w:r w:rsidRPr="0031725A">
        <w:t>egyetem</w:t>
      </w:r>
      <w:r w:rsidRPr="009570C4">
        <w:t xml:space="preserve"> kollégiumai a kancellár irányítása alá tartozó szolgáltató szervezeti egységek, amelyek fő feladata a hallgatók lakha</w:t>
      </w:r>
      <w:r>
        <w:t>tási feltételeinek biztosítása.</w:t>
      </w:r>
    </w:p>
    <w:p w:rsidR="005D3AC3" w:rsidRPr="009570C4" w:rsidRDefault="005D3AC3" w:rsidP="005D3AC3">
      <w:pPr>
        <w:pStyle w:val="paragrafus2"/>
      </w:pPr>
      <w:r w:rsidRPr="009570C4">
        <w:t xml:space="preserve">A </w:t>
      </w:r>
      <w:r w:rsidRPr="0031725A">
        <w:t>kollégiumok</w:t>
      </w:r>
      <w:r w:rsidRPr="009570C4">
        <w:t xml:space="preserve"> a hallgatók lakhatási feltételeit biztosító, az egyetem szerves részét képező, önkormányzati elv alapján működő, a nevelés és oktatás egyes kiegészítő feladatait ellátó, a közösségi életet szolg</w:t>
      </w:r>
      <w:r>
        <w:t>áló diák-szociális intézmények.</w:t>
      </w:r>
    </w:p>
    <w:p w:rsidR="005D3AC3" w:rsidRDefault="005D3AC3" w:rsidP="005D3AC3">
      <w:pPr>
        <w:pStyle w:val="paragrafus2"/>
      </w:pPr>
      <w:r>
        <w:t>A kollégium feladata elsősorban az egyetem államilag támogatott/</w:t>
      </w:r>
      <w:r w:rsidRPr="00926969">
        <w:t xml:space="preserve"> </w:t>
      </w:r>
      <w:r>
        <w:t xml:space="preserve">magyar állami (rész)ösztöndíjas formában tanulmányait folytató teljes idejű képzésben részt vevő, </w:t>
      </w:r>
      <w:proofErr w:type="gramStart"/>
      <w:r>
        <w:t>aktív</w:t>
      </w:r>
      <w:proofErr w:type="gramEnd"/>
      <w:r>
        <w:t xml:space="preserve"> hallgatói jogviszonnyal rendelkező hallgatók elhelyezése a tanulmányi időszak alatt.</w:t>
      </w:r>
      <w:r w:rsidRPr="00652323">
        <w:t xml:space="preserve"> </w:t>
      </w:r>
    </w:p>
    <w:p w:rsidR="005D3AC3" w:rsidRPr="009570C4" w:rsidRDefault="005D3AC3" w:rsidP="005D3AC3">
      <w:pPr>
        <w:pStyle w:val="paragrafus2"/>
      </w:pPr>
      <w:r w:rsidRPr="009570C4">
        <w:t xml:space="preserve">Az </w:t>
      </w:r>
      <w:r w:rsidRPr="0031725A">
        <w:t>egyetem</w:t>
      </w:r>
      <w:r w:rsidRPr="009570C4">
        <w:t xml:space="preserve"> kollégiumai:</w:t>
      </w:r>
    </w:p>
    <w:p w:rsidR="005D3AC3" w:rsidRPr="0032154E" w:rsidRDefault="005D3AC3" w:rsidP="005D3AC3">
      <w:pPr>
        <w:pStyle w:val="paragrafus3"/>
      </w:pPr>
      <w:proofErr w:type="spellStart"/>
      <w:r w:rsidRPr="0032154E">
        <w:t>Almagyardombi</w:t>
      </w:r>
      <w:proofErr w:type="spellEnd"/>
      <w:r w:rsidRPr="0032154E">
        <w:t xml:space="preserve"> Kollégium (3300 Eger, Leányka u. 6.), </w:t>
      </w:r>
    </w:p>
    <w:p w:rsidR="005D3AC3" w:rsidRPr="0032154E" w:rsidRDefault="005D3AC3" w:rsidP="005D3AC3">
      <w:pPr>
        <w:pStyle w:val="paragrafus3"/>
      </w:pPr>
      <w:r>
        <w:t>A</w:t>
      </w:r>
      <w:r w:rsidRPr="0032154E">
        <w:t>partmanházak (3300 Eger, Leányka u. 4/b.),</w:t>
      </w:r>
    </w:p>
    <w:p w:rsidR="005D3AC3" w:rsidRPr="0032154E" w:rsidRDefault="005D3AC3" w:rsidP="005D3AC3">
      <w:pPr>
        <w:pStyle w:val="paragrafus3"/>
      </w:pPr>
      <w:r w:rsidRPr="0032154E">
        <w:t>Dezső Lajos Kollégium (3950 Sárospatak, Eötvös u. 5</w:t>
      </w:r>
      <w:r>
        <w:t>–</w:t>
      </w:r>
      <w:r w:rsidRPr="0032154E">
        <w:t>7.),</w:t>
      </w:r>
    </w:p>
    <w:p w:rsidR="005D3AC3" w:rsidRPr="0032154E" w:rsidRDefault="005D3AC3" w:rsidP="005D3AC3">
      <w:pPr>
        <w:pStyle w:val="paragrafus3"/>
      </w:pPr>
      <w:r w:rsidRPr="0032154E">
        <w:t>Leányka Úti Kollégium (3300 Eger, Leányka u. 2.),</w:t>
      </w:r>
    </w:p>
    <w:p w:rsidR="005D3AC3" w:rsidRPr="0032154E" w:rsidRDefault="005D3AC3" w:rsidP="005D3AC3">
      <w:pPr>
        <w:pStyle w:val="paragrafus3"/>
      </w:pPr>
      <w:r w:rsidRPr="0032154E">
        <w:t>Sas Úti Kollégium (3300 Eger, Sas út 94.),</w:t>
      </w:r>
    </w:p>
    <w:p w:rsidR="005D3AC3" w:rsidRPr="0032154E" w:rsidRDefault="005D3AC3" w:rsidP="005D3AC3">
      <w:pPr>
        <w:pStyle w:val="paragrafus3"/>
      </w:pPr>
      <w:r w:rsidRPr="0032154E">
        <w:t>Károly Róbert Diákotthon (3200 Gyöngyös, Bene út 69.),</w:t>
      </w:r>
    </w:p>
    <w:p w:rsidR="005D3AC3" w:rsidRPr="0032154E" w:rsidRDefault="005D3AC3" w:rsidP="005D3AC3">
      <w:pPr>
        <w:pStyle w:val="paragrafus3"/>
      </w:pPr>
      <w:proofErr w:type="spellStart"/>
      <w:r w:rsidRPr="0032154E">
        <w:t>Zirzen</w:t>
      </w:r>
      <w:proofErr w:type="spellEnd"/>
      <w:r w:rsidRPr="0032154E">
        <w:t xml:space="preserve"> Janka Kollégium (</w:t>
      </w:r>
      <w:r>
        <w:t>5100 Jászberény, Rákóczi út 55.</w:t>
      </w:r>
      <w:r w:rsidRPr="0032154E">
        <w:t>),</w:t>
      </w:r>
    </w:p>
    <w:p w:rsidR="005D3AC3" w:rsidRPr="009570C4" w:rsidRDefault="005D3AC3" w:rsidP="005D3AC3">
      <w:pPr>
        <w:pStyle w:val="paragrafus2"/>
      </w:pPr>
      <w:r w:rsidRPr="009570C4">
        <w:t xml:space="preserve">A kollégiumok </w:t>
      </w:r>
      <w:r>
        <w:t xml:space="preserve">szervezetére, működésére, </w:t>
      </w:r>
      <w:r w:rsidRPr="009570C4">
        <w:t>feladatá</w:t>
      </w:r>
      <w:r>
        <w:t xml:space="preserve">ra vonatkozó részletes szabályokat </w:t>
      </w:r>
      <w:proofErr w:type="gramStart"/>
      <w:r w:rsidRPr="009570C4">
        <w:t>a</w:t>
      </w:r>
      <w:proofErr w:type="gramEnd"/>
      <w:r w:rsidRPr="009570C4">
        <w:t xml:space="preserve"> </w:t>
      </w:r>
      <w:r>
        <w:t>az SZMR keretei között a Kollégiumi szervezeti és működési szabályzat</w:t>
      </w:r>
      <w:r w:rsidRPr="009570C4">
        <w:t xml:space="preserve"> és az egyes kollégiumok házirendjei </w:t>
      </w:r>
      <w:r>
        <w:t>tartalmazzák</w:t>
      </w:r>
      <w:r w:rsidRPr="009570C4">
        <w:t>.</w:t>
      </w:r>
    </w:p>
    <w:p w:rsidR="005D3AC3" w:rsidRPr="005D29CC" w:rsidRDefault="005D3AC3" w:rsidP="005D3AC3">
      <w:pPr>
        <w:pStyle w:val="paragrafus2"/>
      </w:pPr>
      <w:r w:rsidRPr="009570C4">
        <w:t xml:space="preserve">A </w:t>
      </w:r>
      <w:r w:rsidRPr="0031725A">
        <w:t>kollégiumokat</w:t>
      </w:r>
      <w:r>
        <w:t xml:space="preserve"> igazgató vezeti.</w:t>
      </w:r>
    </w:p>
    <w:p w:rsidR="005D3AC3" w:rsidRPr="005D29CC" w:rsidRDefault="005D3AC3" w:rsidP="005D3AC3">
      <w:pPr>
        <w:pStyle w:val="paragrafus2"/>
      </w:pPr>
      <w:r w:rsidRPr="009570C4">
        <w:t>Az önkormányzati jogköröket a kollégiumi közgyűlés</w:t>
      </w:r>
      <w:r>
        <w:t>ek</w:t>
      </w:r>
      <w:r w:rsidRPr="009570C4">
        <w:t xml:space="preserve"> és a kollégiumi bizottságok </w:t>
      </w:r>
      <w:r>
        <w:t xml:space="preserve">a Kollégiumi szervezeti és működési szabályzatban meghatározottak szerint </w:t>
      </w:r>
      <w:r w:rsidRPr="009570C4">
        <w:t>gyakorolják.</w:t>
      </w:r>
    </w:p>
    <w:p w:rsidR="005D3AC3" w:rsidRPr="009570C4" w:rsidRDefault="005D3AC3" w:rsidP="005D3AC3">
      <w:pPr>
        <w:pStyle w:val="paragrafus2"/>
      </w:pPr>
      <w:r w:rsidRPr="009570C4">
        <w:t xml:space="preserve">A kollégiumok szakmai felügyeletét </w:t>
      </w:r>
      <w:r>
        <w:t xml:space="preserve">a rektortól átruházott hatáskörben </w:t>
      </w:r>
      <w:r w:rsidRPr="009570C4">
        <w:t>az oktatási</w:t>
      </w:r>
      <w:r w:rsidRPr="002D7979">
        <w:t>, képzésfejlesztési</w:t>
      </w:r>
      <w:r w:rsidRPr="009570C4">
        <w:t xml:space="preserve"> és tanulmányi ügyekért felelős rektorhelyettes látja el.</w:t>
      </w:r>
    </w:p>
    <w:p w:rsidR="005D3AC3" w:rsidRPr="0032154E" w:rsidRDefault="005D3AC3" w:rsidP="005D3AC3">
      <w:pPr>
        <w:pStyle w:val="paragrafus2"/>
      </w:pPr>
      <w:r>
        <w:t>Az egyetem kollégiumaiban, a Kollégiumi szervezeti és működési szabályzatban és saját alapszabályukban meghatározottak szerint szakkollégiumok működhetnek.</w:t>
      </w:r>
    </w:p>
    <w:p w:rsidR="005D3AC3" w:rsidRDefault="005D3AC3" w:rsidP="005D3AC3">
      <w:pPr>
        <w:pStyle w:val="Cmsor2"/>
      </w:pPr>
      <w:bookmarkStart w:id="9" w:name="_Toc432144328"/>
      <w:bookmarkStart w:id="10" w:name="_Toc508224125"/>
      <w:bookmarkEnd w:id="5"/>
      <w:r>
        <w:t xml:space="preserve">Jogosultság a kollégiumi </w:t>
      </w:r>
      <w:bookmarkEnd w:id="9"/>
      <w:r>
        <w:t>elhelyezésre, kollégium férőhelyek felosztása</w:t>
      </w:r>
      <w:bookmarkEnd w:id="10"/>
    </w:p>
    <w:p w:rsidR="005D3AC3" w:rsidRDefault="005D3AC3" w:rsidP="005D3AC3">
      <w:pPr>
        <w:pStyle w:val="paragrafus1"/>
        <w:numPr>
          <w:ilvl w:val="0"/>
          <w:numId w:val="3"/>
        </w:numPr>
        <w:ind w:hanging="7513"/>
      </w:pPr>
    </w:p>
    <w:p w:rsidR="005D3AC3" w:rsidRPr="00E77089" w:rsidRDefault="005D3AC3" w:rsidP="005D3AC3">
      <w:pPr>
        <w:pStyle w:val="paragrafus2"/>
      </w:pPr>
      <w:r>
        <w:t>Kollégiumi elhelyezését kérheti mindenki, aki felvételi kérelmet nyújtott be az egyetemre, valamint, aki az egyetemmel hallgatói jogviszonyban áll függetlenül attól, hogy milyen képzési szakaszra, milyen tanulmányi rend szerinti képzésre kéri a felvételét, illetve létesített hallgatói jogviszonyt.</w:t>
      </w:r>
    </w:p>
    <w:p w:rsidR="005D3AC3" w:rsidRPr="008841E0" w:rsidRDefault="005D3AC3" w:rsidP="005D3AC3">
      <w:pPr>
        <w:pStyle w:val="paragrafus2"/>
      </w:pPr>
      <w:r w:rsidRPr="008841E0">
        <w:t>A kollégiumba nem vehető fel az a hallgató, akinek a hallgatói jogviszonya szünetel.</w:t>
      </w:r>
    </w:p>
    <w:p w:rsidR="005D3AC3" w:rsidRDefault="005D3AC3" w:rsidP="005D3AC3">
      <w:pPr>
        <w:pStyle w:val="paragrafus2"/>
      </w:pPr>
      <w:r>
        <w:t>Kollégiumi elhelyezésre az egyetem által kiírt kollégiumi felvételi pályázati felhívásra benyújtott eredményes pályázat alapján kerülhet sor.</w:t>
      </w:r>
    </w:p>
    <w:p w:rsidR="005D3AC3" w:rsidRDefault="005D3AC3" w:rsidP="005D3AC3">
      <w:pPr>
        <w:pStyle w:val="paragrafus2"/>
      </w:pPr>
      <w:r>
        <w:t xml:space="preserve">A férőhelyeket a teljes idejű képzésben </w:t>
      </w:r>
      <w:proofErr w:type="gramStart"/>
      <w:r>
        <w:t>résztvevő hallgatók</w:t>
      </w:r>
      <w:proofErr w:type="gramEnd"/>
      <w:r>
        <w:t>, továbbá az első- és felsőbb évfolyam arányának figyelembevételével kell felosztani évente. A felosztásra a kollégiumi igazgató tesz javaslatot a kancellárnak.</w:t>
      </w:r>
    </w:p>
    <w:p w:rsidR="005D3AC3" w:rsidRDefault="005D3AC3" w:rsidP="005D3AC3">
      <w:pPr>
        <w:pStyle w:val="Cmsor2"/>
      </w:pPr>
      <w:bookmarkStart w:id="11" w:name="_Toc432144329"/>
      <w:bookmarkStart w:id="12" w:name="_Toc508224126"/>
      <w:r>
        <w:lastRenderedPageBreak/>
        <w:t>A pályázati eljárásban részt vevő személyek és testületek</w:t>
      </w:r>
      <w:bookmarkEnd w:id="12"/>
    </w:p>
    <w:p w:rsidR="005D3AC3" w:rsidRPr="00D10693" w:rsidRDefault="005D3AC3" w:rsidP="005D3AC3">
      <w:pPr>
        <w:pStyle w:val="paragrafus1"/>
        <w:numPr>
          <w:ilvl w:val="0"/>
          <w:numId w:val="3"/>
        </w:numPr>
        <w:ind w:hanging="7513"/>
      </w:pPr>
    </w:p>
    <w:p w:rsidR="005D3AC3" w:rsidRDefault="005D3AC3" w:rsidP="005D3AC3">
      <w:pPr>
        <w:pStyle w:val="paragrafus2"/>
      </w:pPr>
      <w:r>
        <w:t>A kollégiumi pályázatok elbírálásában az alábbi személyek és testületek vesznek részt:</w:t>
      </w:r>
    </w:p>
    <w:p w:rsidR="005D3AC3" w:rsidRDefault="005D3AC3" w:rsidP="005D3AC3">
      <w:pPr>
        <w:pStyle w:val="paragrafus3"/>
      </w:pPr>
      <w:r>
        <w:t>kollégiumi igazgató,</w:t>
      </w:r>
    </w:p>
    <w:p w:rsidR="005D3AC3" w:rsidRDefault="005D3AC3" w:rsidP="005D3AC3">
      <w:pPr>
        <w:pStyle w:val="paragrafus3"/>
      </w:pPr>
      <w:r>
        <w:t>a campusok kollégiumi koordinátorai,</w:t>
      </w:r>
    </w:p>
    <w:p w:rsidR="005D3AC3" w:rsidRDefault="005D3AC3" w:rsidP="005D3AC3">
      <w:pPr>
        <w:pStyle w:val="paragrafus3"/>
      </w:pPr>
      <w:r>
        <w:t>Egyetemi Szociális és Ösztöndíj Bizottság,</w:t>
      </w:r>
    </w:p>
    <w:p w:rsidR="005D3AC3" w:rsidRPr="00D10693" w:rsidRDefault="005D3AC3" w:rsidP="005D3AC3">
      <w:pPr>
        <w:pStyle w:val="paragrafus3"/>
      </w:pPr>
      <w:r>
        <w:t>Hallgatói Jogorvoslati Bizottság.</w:t>
      </w:r>
    </w:p>
    <w:p w:rsidR="005D3AC3" w:rsidRDefault="005D3AC3" w:rsidP="005D3AC3">
      <w:pPr>
        <w:pStyle w:val="Cmsor2"/>
      </w:pPr>
      <w:bookmarkStart w:id="13" w:name="_Toc508224127"/>
      <w:r>
        <w:t>A kollégiumi felvételi pályázati felhívás</w:t>
      </w:r>
      <w:bookmarkEnd w:id="11"/>
      <w:bookmarkEnd w:id="13"/>
    </w:p>
    <w:p w:rsidR="005D3AC3" w:rsidRDefault="005D3AC3" w:rsidP="005D3AC3">
      <w:pPr>
        <w:pStyle w:val="paragrafus1"/>
        <w:numPr>
          <w:ilvl w:val="0"/>
          <w:numId w:val="3"/>
        </w:numPr>
        <w:ind w:hanging="7513"/>
      </w:pPr>
    </w:p>
    <w:p w:rsidR="005D3AC3" w:rsidRPr="00922755" w:rsidRDefault="005D3AC3" w:rsidP="005D3AC3">
      <w:pPr>
        <w:pStyle w:val="paragrafus2"/>
      </w:pPr>
      <w:r>
        <w:t xml:space="preserve">A kollégiumi felvételi pályázati felhívás meghirdetéséről a </w:t>
      </w:r>
      <w:proofErr w:type="gramStart"/>
      <w:r>
        <w:t>kollégium igazgató</w:t>
      </w:r>
      <w:proofErr w:type="gramEnd"/>
      <w:r>
        <w:t xml:space="preserve"> dönt az oktatási, képzésfejlesztési és tanulmányi ügyekért felelős rektorhelyettes és a kancellár egyidejű értesítésével. A kollégiumi felvételi pályázati felhívást a kollégium igazgatója írja ki olyan időpontig, hogy a pályázónak a pályázat beadására legalább </w:t>
      </w:r>
      <w:r w:rsidRPr="000C07EB">
        <w:t>15</w:t>
      </w:r>
      <w:r>
        <w:t xml:space="preserve"> nap álljon rendelkezésre.</w:t>
      </w:r>
    </w:p>
    <w:p w:rsidR="005D3AC3" w:rsidRDefault="005D3AC3" w:rsidP="005D3AC3">
      <w:pPr>
        <w:pStyle w:val="paragrafus2"/>
      </w:pPr>
      <w:r>
        <w:rPr>
          <w:rStyle w:val="Lbjegyzet-hivatkozs"/>
        </w:rPr>
        <w:footnoteReference w:id="3"/>
      </w:r>
      <w:r>
        <w:t>A kollégiumi felvételi pályázati felhívást a legszélesebb körben közzé kell tenni:</w:t>
      </w:r>
    </w:p>
    <w:p w:rsidR="005D3AC3" w:rsidRDefault="005D3AC3" w:rsidP="005D3AC3">
      <w:pPr>
        <w:pStyle w:val="paragrafus3"/>
      </w:pPr>
      <w:r>
        <w:t xml:space="preserve">az egyetem hivatalos </w:t>
      </w:r>
      <w:r w:rsidRPr="00652323">
        <w:t>internetes</w:t>
      </w:r>
      <w:r>
        <w:t xml:space="preserve"> honlapján,</w:t>
      </w:r>
    </w:p>
    <w:p w:rsidR="005D3AC3" w:rsidRDefault="005D3AC3" w:rsidP="005D3AC3">
      <w:pPr>
        <w:pStyle w:val="paragrafus3"/>
      </w:pPr>
      <w:r>
        <w:t>a Neptun rendszerben,</w:t>
      </w:r>
    </w:p>
    <w:p w:rsidR="005D3AC3" w:rsidRDefault="005D3AC3" w:rsidP="005D3AC3">
      <w:pPr>
        <w:pStyle w:val="paragrafus2"/>
      </w:pPr>
      <w:r>
        <w:rPr>
          <w:rStyle w:val="Lbjegyzet-hivatkozs"/>
        </w:rPr>
        <w:footnoteReference w:id="4"/>
      </w:r>
      <w:r>
        <w:t>A kollégiumi felvételi pályázati felhívásnak tartalmaznia kell:</w:t>
      </w:r>
    </w:p>
    <w:p w:rsidR="005D3AC3" w:rsidRPr="00852D11" w:rsidRDefault="005D3AC3" w:rsidP="005D3AC3">
      <w:pPr>
        <w:pStyle w:val="paragrafus3"/>
      </w:pPr>
      <w:r w:rsidRPr="00852D11">
        <w:t xml:space="preserve">a </w:t>
      </w:r>
      <w:r>
        <w:t>kollégiumi</w:t>
      </w:r>
      <w:r w:rsidRPr="00852D11">
        <w:t xml:space="preserve"> térítési díj összegét,</w:t>
      </w:r>
    </w:p>
    <w:p w:rsidR="005D3AC3" w:rsidRPr="00852D11" w:rsidRDefault="005D3AC3" w:rsidP="005D3AC3">
      <w:pPr>
        <w:pStyle w:val="paragrafus3"/>
      </w:pPr>
      <w:r w:rsidRPr="00852D11">
        <w:t>a pályázat be</w:t>
      </w:r>
      <w:r>
        <w:t>adási határidejét</w:t>
      </w:r>
      <w:r w:rsidRPr="00852D11">
        <w:t>,</w:t>
      </w:r>
    </w:p>
    <w:p w:rsidR="005D3AC3" w:rsidRPr="00852D11" w:rsidRDefault="005D3AC3" w:rsidP="005D3AC3">
      <w:pPr>
        <w:pStyle w:val="paragrafus3"/>
      </w:pPr>
      <w:r w:rsidRPr="00852D11">
        <w:t xml:space="preserve">a </w:t>
      </w:r>
      <w:r>
        <w:t xml:space="preserve">kollégiumi </w:t>
      </w:r>
      <w:r w:rsidRPr="00852D11">
        <w:t xml:space="preserve">bentlakási szerződés tervezetének, a </w:t>
      </w:r>
      <w:r>
        <w:t>Kollégiumi szervezeti és működési szabályzat és az egyes kollégiumok</w:t>
      </w:r>
      <w:r w:rsidRPr="00852D11">
        <w:t xml:space="preserve"> házirend</w:t>
      </w:r>
      <w:r>
        <w:t>jé</w:t>
      </w:r>
      <w:r w:rsidRPr="00852D11">
        <w:t>nek elérhetőségét</w:t>
      </w:r>
      <w:r>
        <w:t>,</w:t>
      </w:r>
    </w:p>
    <w:p w:rsidR="005D3AC3" w:rsidRPr="00852D11" w:rsidRDefault="005D3AC3" w:rsidP="005D3AC3">
      <w:pPr>
        <w:pStyle w:val="paragrafus3"/>
      </w:pPr>
      <w:r w:rsidRPr="00852D11">
        <w:t>a pályázati adatlap elérhetőségét,</w:t>
      </w:r>
    </w:p>
    <w:p w:rsidR="005D3AC3" w:rsidRDefault="005D3AC3" w:rsidP="005D3AC3">
      <w:pPr>
        <w:pStyle w:val="paragrafus3"/>
      </w:pPr>
      <w:r w:rsidRPr="00652323">
        <w:t>pályázati</w:t>
      </w:r>
      <w:r>
        <w:t xml:space="preserve"> </w:t>
      </w:r>
      <w:proofErr w:type="gramStart"/>
      <w:r>
        <w:t>információs</w:t>
      </w:r>
      <w:proofErr w:type="gramEnd"/>
      <w:r>
        <w:t xml:space="preserve"> elérhetőségeket.</w:t>
      </w:r>
    </w:p>
    <w:p w:rsidR="005D3AC3" w:rsidRDefault="005D3AC3" w:rsidP="005D3AC3">
      <w:pPr>
        <w:pStyle w:val="paragrafus2"/>
      </w:pPr>
      <w:bookmarkStart w:id="14" w:name="_Toc432144330"/>
      <w:r>
        <w:rPr>
          <w:rStyle w:val="Lbjegyzet-hivatkozs"/>
        </w:rPr>
        <w:footnoteReference w:id="5"/>
      </w:r>
      <w:r>
        <w:t>A pályázati adatlapon fel kell tüntetni:</w:t>
      </w:r>
    </w:p>
    <w:p w:rsidR="005D3AC3" w:rsidRPr="00852D11" w:rsidRDefault="005D3AC3" w:rsidP="005D3AC3">
      <w:pPr>
        <w:pStyle w:val="paragrafus3"/>
      </w:pPr>
      <w:r>
        <w:t xml:space="preserve">a pályázat </w:t>
      </w:r>
      <w:r w:rsidRPr="00852D11">
        <w:t>beadásának határidejét,</w:t>
      </w:r>
    </w:p>
    <w:p w:rsidR="005D3AC3" w:rsidRPr="00852D11" w:rsidRDefault="005D3AC3" w:rsidP="005D3AC3">
      <w:pPr>
        <w:pStyle w:val="paragrafus3"/>
      </w:pPr>
      <w:r w:rsidRPr="00852D11">
        <w:t>a pályázat beküldésének postacímét,</w:t>
      </w:r>
    </w:p>
    <w:p w:rsidR="005D3AC3" w:rsidRPr="00852D11" w:rsidRDefault="005D3AC3" w:rsidP="005D3AC3">
      <w:pPr>
        <w:pStyle w:val="paragrafus3"/>
      </w:pPr>
      <w:r w:rsidRPr="00852D11">
        <w:t xml:space="preserve">a </w:t>
      </w:r>
      <w:r>
        <w:t xml:space="preserve">kollégiumi térítési </w:t>
      </w:r>
      <w:r w:rsidRPr="00852D11">
        <w:t xml:space="preserve">díj </w:t>
      </w:r>
      <w:r>
        <w:t xml:space="preserve">havi </w:t>
      </w:r>
      <w:r w:rsidRPr="00852D11">
        <w:t>összegét,</w:t>
      </w:r>
    </w:p>
    <w:p w:rsidR="005D3AC3" w:rsidRPr="00852D11" w:rsidRDefault="005D3AC3" w:rsidP="005D3AC3">
      <w:pPr>
        <w:pStyle w:val="paragrafus3"/>
      </w:pPr>
      <w:r w:rsidRPr="00852D11">
        <w:t xml:space="preserve">a </w:t>
      </w:r>
      <w:r>
        <w:t xml:space="preserve">kollégiumi </w:t>
      </w:r>
      <w:r w:rsidRPr="00852D11">
        <w:t xml:space="preserve">bentlakási szerződés tervezetének, a </w:t>
      </w:r>
      <w:r>
        <w:t>Kollégiumi szervezeti és működési szabályzat és az egyes kollégiumok</w:t>
      </w:r>
      <w:r w:rsidRPr="00852D11">
        <w:t xml:space="preserve"> házirendnek elérhetőségét</w:t>
      </w:r>
      <w:r>
        <w:t>,</w:t>
      </w:r>
    </w:p>
    <w:p w:rsidR="005D3AC3" w:rsidRPr="00852D11" w:rsidRDefault="005D3AC3" w:rsidP="005D3AC3">
      <w:pPr>
        <w:pStyle w:val="paragrafus3"/>
      </w:pPr>
      <w:r w:rsidRPr="00852D11">
        <w:t xml:space="preserve">pályázati </w:t>
      </w:r>
      <w:proofErr w:type="gramStart"/>
      <w:r w:rsidRPr="00852D11">
        <w:t>információs</w:t>
      </w:r>
      <w:proofErr w:type="gramEnd"/>
      <w:r w:rsidRPr="00852D11">
        <w:t xml:space="preserve"> elérhetőségeket,</w:t>
      </w:r>
    </w:p>
    <w:p w:rsidR="005D3AC3" w:rsidRPr="00852D11" w:rsidRDefault="005D3AC3" w:rsidP="005D3AC3">
      <w:pPr>
        <w:pStyle w:val="paragrafus3"/>
      </w:pPr>
      <w:r w:rsidRPr="00852D11">
        <w:t>a bírálat szempontjait,</w:t>
      </w:r>
    </w:p>
    <w:p w:rsidR="005D3AC3" w:rsidRDefault="005D3AC3" w:rsidP="005D3AC3">
      <w:pPr>
        <w:pStyle w:val="paragrafus3"/>
      </w:pPr>
      <w:r w:rsidRPr="00852D11">
        <w:t>benyújtandó igazolá</w:t>
      </w:r>
      <w:r>
        <w:t>sok felsorolását.</w:t>
      </w:r>
    </w:p>
    <w:p w:rsidR="005D3AC3" w:rsidRDefault="005D3AC3" w:rsidP="005D3AC3">
      <w:pPr>
        <w:pStyle w:val="Cmsor2"/>
      </w:pPr>
      <w:bookmarkStart w:id="15" w:name="_Toc508224128"/>
      <w:r>
        <w:t>A pályázat benyújtása</w:t>
      </w:r>
      <w:bookmarkEnd w:id="14"/>
      <w:bookmarkEnd w:id="15"/>
    </w:p>
    <w:p w:rsidR="005D3AC3" w:rsidRDefault="005D3AC3" w:rsidP="005D3AC3">
      <w:pPr>
        <w:pStyle w:val="paragrafus1"/>
        <w:numPr>
          <w:ilvl w:val="0"/>
          <w:numId w:val="3"/>
        </w:numPr>
        <w:ind w:hanging="7513"/>
      </w:pPr>
    </w:p>
    <w:p w:rsidR="005D3AC3" w:rsidRDefault="005D3AC3" w:rsidP="005D3AC3">
      <w:pPr>
        <w:pStyle w:val="paragrafus2"/>
      </w:pPr>
      <w:r>
        <w:t>A pályázatot pályázati adatlap kell benyújtani.</w:t>
      </w:r>
    </w:p>
    <w:p w:rsidR="005D3AC3" w:rsidRDefault="005D3AC3" w:rsidP="005D3AC3">
      <w:pPr>
        <w:pStyle w:val="paragrafus2"/>
      </w:pPr>
      <w:r>
        <w:rPr>
          <w:rStyle w:val="Lbjegyzet-hivatkozs"/>
        </w:rPr>
        <w:lastRenderedPageBreak/>
        <w:footnoteReference w:id="6"/>
      </w:r>
      <w:r>
        <w:t>A pályázat</w:t>
      </w:r>
      <w:r w:rsidRPr="009A173D">
        <w:t>hoz mellékelni kell</w:t>
      </w:r>
      <w:r>
        <w:t xml:space="preserve"> </w:t>
      </w:r>
      <w:r w:rsidRPr="009A173D">
        <w:t>a pályázati</w:t>
      </w:r>
      <w:r>
        <w:t xml:space="preserve"> adatlapon megjelölt szociális és egyéb körülményeket alátámasztó okiratokat lehetőség szerint eredeti példányban.</w:t>
      </w:r>
      <w:r w:rsidRPr="009A173D">
        <w:t xml:space="preserve"> </w:t>
      </w:r>
      <w:r>
        <w:t xml:space="preserve">Hiánypótlásra nincs lehetőség, </w:t>
      </w:r>
      <w:proofErr w:type="gramStart"/>
      <w:r>
        <w:t>kivéve</w:t>
      </w:r>
      <w:proofErr w:type="gramEnd"/>
      <w:r>
        <w:t xml:space="preserve"> ha a pályázó igazolási kérelmét az Egyetemi Szociális és Ösztöndíj Bizottság elfogadja</w:t>
      </w:r>
    </w:p>
    <w:p w:rsidR="005D3AC3" w:rsidRDefault="005D3AC3" w:rsidP="005D3AC3">
      <w:pPr>
        <w:pStyle w:val="paragrafus2"/>
      </w:pPr>
      <w:r>
        <w:t>A pályázatok beadási határideje felsőbb évfolyamos hallgatók esetében legkésőbb a tavaszi félév szorgalmi időszakának utolsó napja. A leendő első évfolyamos hallgatók esetében a pályázati adatlapon megjelölt beadási határidő azzal, hogy a beadási határidő nem lehet kevesebb 15 napnál. A kollégium igazgatója indokolt esetben a jelen bekezdésben meghatározott határidőt módosíthatja azzal, hogy a beadási határidő ez esetben sem lehet kevesebb 15 napnál.</w:t>
      </w:r>
    </w:p>
    <w:p w:rsidR="005D3AC3" w:rsidRPr="00BB396C" w:rsidRDefault="005D3AC3" w:rsidP="005D3AC3">
      <w:pPr>
        <w:pStyle w:val="paragrafus2"/>
      </w:pPr>
      <w:r>
        <w:t xml:space="preserve">A pályázatot a kollégium igazgatónak címezve, a borítékon „Kollégiumi pályázat” megjegyzés feltüntetésével személyesen az adott kollégium kollégiumi koordinátoránál, pályázati felhívásban megjelölt helyszínen </w:t>
      </w:r>
      <w:r w:rsidRPr="00BB396C">
        <w:t xml:space="preserve">vagy postai </w:t>
      </w:r>
      <w:proofErr w:type="gramStart"/>
      <w:r w:rsidRPr="00BB396C">
        <w:t>úton</w:t>
      </w:r>
      <w:proofErr w:type="gramEnd"/>
      <w:r w:rsidRPr="00BB396C">
        <w:t xml:space="preserve"> </w:t>
      </w:r>
      <w:r>
        <w:t>az egyetem székhelyén vagy telephelyein található postázóban kell benyújtani.</w:t>
      </w:r>
    </w:p>
    <w:p w:rsidR="005D3AC3" w:rsidRDefault="005D3AC3" w:rsidP="005D3AC3">
      <w:pPr>
        <w:pStyle w:val="Cmsor2"/>
      </w:pPr>
      <w:bookmarkStart w:id="16" w:name="_Toc432144331"/>
      <w:bookmarkStart w:id="17" w:name="_Toc508224129"/>
      <w:r>
        <w:t xml:space="preserve">A pályázatok </w:t>
      </w:r>
      <w:bookmarkEnd w:id="16"/>
      <w:r>
        <w:t>elbírálása</w:t>
      </w:r>
      <w:bookmarkEnd w:id="17"/>
    </w:p>
    <w:p w:rsidR="005D3AC3" w:rsidRDefault="005D3AC3" w:rsidP="005D3AC3">
      <w:pPr>
        <w:pStyle w:val="paragrafus1"/>
        <w:numPr>
          <w:ilvl w:val="0"/>
          <w:numId w:val="3"/>
        </w:numPr>
        <w:ind w:hanging="7513"/>
      </w:pPr>
    </w:p>
    <w:p w:rsidR="005D3AC3" w:rsidRDefault="005D3AC3" w:rsidP="005D3AC3">
      <w:pPr>
        <w:pStyle w:val="paragrafus2"/>
      </w:pPr>
      <w:r>
        <w:t>A pályázat elbírálásakor különösen az alábbi szempontokat kell figyelembe venni a pályázati adatlapon feltüntetett szempontok segítségével:</w:t>
      </w:r>
    </w:p>
    <w:p w:rsidR="005D3AC3" w:rsidRPr="00852D11" w:rsidRDefault="005D3AC3" w:rsidP="005D3AC3">
      <w:pPr>
        <w:pStyle w:val="paragrafus3"/>
      </w:pPr>
      <w:r w:rsidRPr="00852D11">
        <w:t>szociális helyzet</w:t>
      </w:r>
      <w:r w:rsidRPr="000C07EB">
        <w:t xml:space="preserve"> </w:t>
      </w:r>
      <w:r>
        <w:t xml:space="preserve">(ennek keretében a </w:t>
      </w:r>
      <w:r w:rsidRPr="00852D11">
        <w:t>képzési hely és lakóhely közötti távolság</w:t>
      </w:r>
      <w:r>
        <w:t>)</w:t>
      </w:r>
      <w:r w:rsidRPr="00852D11">
        <w:t>,</w:t>
      </w:r>
    </w:p>
    <w:p w:rsidR="005D3AC3" w:rsidRPr="00852D11" w:rsidRDefault="005D3AC3" w:rsidP="005D3AC3">
      <w:pPr>
        <w:pStyle w:val="paragrafus3"/>
      </w:pPr>
      <w:r w:rsidRPr="00852D11">
        <w:t>tanulmányi eredmény,</w:t>
      </w:r>
    </w:p>
    <w:p w:rsidR="005D3AC3" w:rsidRPr="00852D11" w:rsidRDefault="005D3AC3" w:rsidP="005D3AC3">
      <w:pPr>
        <w:pStyle w:val="paragrafus3"/>
      </w:pPr>
      <w:r w:rsidRPr="00852D11">
        <w:t>közösségi munka,</w:t>
      </w:r>
    </w:p>
    <w:p w:rsidR="005D3AC3" w:rsidRDefault="005D3AC3" w:rsidP="005D3AC3">
      <w:pPr>
        <w:pStyle w:val="paragrafus3"/>
      </w:pPr>
      <w:r>
        <w:t xml:space="preserve">a </w:t>
      </w:r>
      <w:r w:rsidRPr="00852D11">
        <w:t xml:space="preserve">hallgató </w:t>
      </w:r>
      <w:r>
        <w:t>korábbi kollégiumi</w:t>
      </w:r>
      <w:r w:rsidRPr="00852D11">
        <w:t xml:space="preserve"> viselkedése</w:t>
      </w:r>
      <w:r>
        <w:t xml:space="preserve">, amely </w:t>
      </w:r>
      <w:proofErr w:type="gramStart"/>
      <w:r>
        <w:t>etikai</w:t>
      </w:r>
      <w:proofErr w:type="gramEnd"/>
      <w:r>
        <w:t>, illetve fegyelmi vétség megállapítását, illetve szabálysértési vagy büntető eljárást vont maga után.</w:t>
      </w:r>
    </w:p>
    <w:p w:rsidR="005D3AC3" w:rsidRPr="008841E0" w:rsidRDefault="005D3AC3" w:rsidP="005D3AC3">
      <w:pPr>
        <w:pStyle w:val="paragrafus2"/>
      </w:pPr>
      <w:r w:rsidRPr="008841E0">
        <w:t xml:space="preserve">A kollégiumokba való egységes felvételi </w:t>
      </w:r>
      <w:proofErr w:type="gramStart"/>
      <w:r w:rsidRPr="008841E0">
        <w:t>kritérium</w:t>
      </w:r>
      <w:proofErr w:type="gramEnd"/>
      <w:r w:rsidRPr="008841E0">
        <w:t>rendszer</w:t>
      </w:r>
      <w:r>
        <w:t>t a pályázati formanyomtatvány tartalmazza</w:t>
      </w:r>
      <w:r w:rsidRPr="008841E0">
        <w:t>.</w:t>
      </w:r>
    </w:p>
    <w:p w:rsidR="005D3AC3" w:rsidRPr="00D10693" w:rsidRDefault="005D3AC3" w:rsidP="005D3AC3">
      <w:pPr>
        <w:pStyle w:val="paragrafus2"/>
      </w:pPr>
      <w:r>
        <w:t>A pályázatokat érkeztető bélyegzővel és iktatószámmal kell ellátni.</w:t>
      </w:r>
    </w:p>
    <w:p w:rsidR="005D3AC3" w:rsidRDefault="005D3AC3" w:rsidP="005D3AC3">
      <w:pPr>
        <w:pStyle w:val="paragrafus2"/>
      </w:pPr>
      <w:r>
        <w:rPr>
          <w:rStyle w:val="Lbjegyzet-hivatkozs"/>
        </w:rPr>
        <w:footnoteReference w:id="7"/>
      </w:r>
      <w:r>
        <w:t>A pályázatokat az Egyetemi Szociális és Ösztöndíj Bizottság bírálja el. A pályázatokat elbíráló bizottsági ülésre az ESZÖB elnöke a kollégium igazgatót és a campusok kollégiumi koordinátorait tanácskozási joggal meghívja.</w:t>
      </w:r>
    </w:p>
    <w:p w:rsidR="005D3AC3" w:rsidRPr="000C07EB" w:rsidRDefault="005D3AC3" w:rsidP="005D3AC3">
      <w:pPr>
        <w:pStyle w:val="paragrafus2"/>
      </w:pPr>
      <w:r w:rsidRPr="000C07EB">
        <w:t xml:space="preserve">A pályázatok bontását, iktatását, formai ellenőrzését, bírálatra történő előkészítését az </w:t>
      </w:r>
      <w:r>
        <w:t xml:space="preserve">Egyetemi Szociális és Ösztöndíj </w:t>
      </w:r>
      <w:proofErr w:type="gramStart"/>
      <w:r>
        <w:t>Bizottság</w:t>
      </w:r>
      <w:r w:rsidRPr="000C07EB">
        <w:t xml:space="preserve"> </w:t>
      </w:r>
      <w:r>
        <w:t>tanácskozási</w:t>
      </w:r>
      <w:proofErr w:type="gramEnd"/>
      <w:r>
        <w:t xml:space="preserve"> joggal résztvevő meghívottjaként</w:t>
      </w:r>
      <w:r>
        <w:rPr>
          <w:rStyle w:val="Lbjegyzet-hivatkozs"/>
        </w:rPr>
        <w:footnoteReference w:id="8"/>
      </w:r>
      <w:r>
        <w:t xml:space="preserve"> az </w:t>
      </w:r>
      <w:r w:rsidRPr="000C07EB">
        <w:t>illetékes campus kollégiumi koordinátor végzi.</w:t>
      </w:r>
    </w:p>
    <w:p w:rsidR="005D3AC3" w:rsidRPr="000C07EB" w:rsidRDefault="005D3AC3" w:rsidP="005D3AC3">
      <w:pPr>
        <w:pStyle w:val="paragrafus2"/>
      </w:pPr>
      <w:r w:rsidRPr="000C07EB">
        <w:t xml:space="preserve">A határidőn túl benyújtott pályázatot érdemi vizsgálat nélkül el kell utasítani kivéve, ha a pályázó igazolási kérelmét az </w:t>
      </w:r>
      <w:r>
        <w:t>Egyetemi Szociális és Ösztöndíj Bizottság</w:t>
      </w:r>
      <w:r w:rsidRPr="000C07EB">
        <w:t xml:space="preserve"> elfogadja. Az igazolási kérelem elbírálására a </w:t>
      </w:r>
      <w:r>
        <w:t xml:space="preserve">Hallgatói Követelményrendszer, </w:t>
      </w:r>
      <w:proofErr w:type="gramStart"/>
      <w:r>
        <w:t>A</w:t>
      </w:r>
      <w:proofErr w:type="gramEnd"/>
      <w:r>
        <w:t xml:space="preserve"> hallgatói jogok gyakorlásának és kötelezettségek teljesítésének rendje, a hallgatói kérelmek elbírálása, a hallgatói jogorvoslat rendje </w:t>
      </w:r>
      <w:r w:rsidRPr="000C07EB">
        <w:t>rendelkezéseit kell alkalmazni.</w:t>
      </w:r>
    </w:p>
    <w:p w:rsidR="005D3AC3" w:rsidRPr="00D71B02" w:rsidRDefault="005D3AC3" w:rsidP="005D3AC3">
      <w:pPr>
        <w:pStyle w:val="paragrafus2"/>
      </w:pPr>
      <w:r>
        <w:t>A szociális és egyéb körülményeket alátámasztó okiratok csatolásának elmulasztása esetén az adott szociális körülményt nulla ponttal kell értékelni.</w:t>
      </w:r>
    </w:p>
    <w:p w:rsidR="005D3AC3" w:rsidRDefault="005D3AC3" w:rsidP="005D3AC3">
      <w:pPr>
        <w:pStyle w:val="paragrafus2"/>
      </w:pPr>
      <w:r>
        <w:lastRenderedPageBreak/>
        <w:t>A leendő első évfolyamos hallgatók esetén a tanulmányi eredményt a pályázatot benyújtó hallgató felvételekor számított pontszáma alapján kell megállapítani, felsőbb évfolyamos hallgatók esetén az Oktatási Igazgatóság által számított, az utolsó lezárt őszi félévben teljesített tanulmányi eredményt (súlyozott tanulmányi átlagot) kell figyelembe venni. A tanulmányi eredményeket és pontszámokat az Egyetemi Szociális és Ösztöndíj Bizottság</w:t>
      </w:r>
      <w:r w:rsidRPr="000C07EB">
        <w:t xml:space="preserve"> </w:t>
      </w:r>
      <w:r>
        <w:t>elnöke kéri meg az oktatási igazgatótól.</w:t>
      </w:r>
    </w:p>
    <w:p w:rsidR="005D3AC3" w:rsidRDefault="005D3AC3" w:rsidP="005D3AC3">
      <w:pPr>
        <w:pStyle w:val="paragrafus2"/>
      </w:pPr>
      <w:r>
        <w:t>Az Egyetemi Szociális és Ösztöndíj Bizottság</w:t>
      </w:r>
      <w:r w:rsidRPr="000C07EB">
        <w:t xml:space="preserve"> </w:t>
      </w:r>
      <w:r>
        <w:t>a kollégiumi felvételről és a kérelem elutasításáról határozatban dönt.</w:t>
      </w:r>
      <w:r w:rsidRPr="00B90CC5">
        <w:t xml:space="preserve"> </w:t>
      </w:r>
      <w:r>
        <w:t>A határozatban meg kell jelölni a beköltözés időpontját, és az azzal kapcsolatos tudnivalókat.</w:t>
      </w:r>
    </w:p>
    <w:p w:rsidR="005D3AC3" w:rsidRPr="00EA3B56" w:rsidRDefault="005D3AC3" w:rsidP="005D3AC3">
      <w:pPr>
        <w:pStyle w:val="paragrafus2"/>
      </w:pPr>
      <w:r>
        <w:t>A felvételi eljárás eredményéről az oktatási, képzésfejlesztési és tanulmányi ügyekért felelős rektorhelyettest és a kancellárt értesíteni kell.</w:t>
      </w:r>
    </w:p>
    <w:p w:rsidR="005D3AC3" w:rsidRPr="001D59F6" w:rsidRDefault="005D3AC3" w:rsidP="005D3AC3">
      <w:pPr>
        <w:pStyle w:val="Cmsor2"/>
      </w:pPr>
      <w:bookmarkStart w:id="18" w:name="_Toc432144332"/>
      <w:bookmarkStart w:id="19" w:name="_Toc508224130"/>
      <w:r w:rsidRPr="001D59F6">
        <w:t>Értesítés felvételi döntésről</w:t>
      </w:r>
      <w:bookmarkEnd w:id="18"/>
      <w:bookmarkEnd w:id="19"/>
    </w:p>
    <w:p w:rsidR="005D3AC3" w:rsidRDefault="005D3AC3" w:rsidP="005D3AC3">
      <w:pPr>
        <w:pStyle w:val="paragrafus1"/>
        <w:numPr>
          <w:ilvl w:val="0"/>
          <w:numId w:val="3"/>
        </w:numPr>
        <w:ind w:hanging="7513"/>
      </w:pPr>
    </w:p>
    <w:p w:rsidR="005D3AC3" w:rsidRPr="00B90CC5" w:rsidRDefault="005D3AC3" w:rsidP="005D3AC3">
      <w:pPr>
        <w:pStyle w:val="paragrafus2"/>
      </w:pPr>
      <w:r>
        <w:rPr>
          <w:rStyle w:val="Lbjegyzet-hivatkozs"/>
        </w:rPr>
        <w:footnoteReference w:id="9"/>
      </w:r>
      <w:r>
        <w:t xml:space="preserve">A határozatokat az Egyetemi Szociális és Ösztöndíj Bizottság elnöke </w:t>
      </w:r>
      <w:proofErr w:type="spellStart"/>
      <w:r>
        <w:t>kiadmányozza</w:t>
      </w:r>
      <w:proofErr w:type="spellEnd"/>
      <w:r>
        <w:t xml:space="preserve">, a kiadmányt a </w:t>
      </w:r>
      <w:proofErr w:type="gramStart"/>
      <w:r>
        <w:t>kollégium igazgató</w:t>
      </w:r>
      <w:proofErr w:type="gramEnd"/>
      <w:r>
        <w:t xml:space="preserve"> hitelesítheti.</w:t>
      </w:r>
      <w:r w:rsidRPr="000C07EB">
        <w:t xml:space="preserve"> </w:t>
      </w:r>
    </w:p>
    <w:p w:rsidR="005D3AC3" w:rsidRPr="00B90CC5" w:rsidRDefault="005D3AC3" w:rsidP="005D3AC3">
      <w:pPr>
        <w:pStyle w:val="paragrafus2"/>
      </w:pPr>
      <w:r>
        <w:rPr>
          <w:rStyle w:val="Lbjegyzet-hivatkozs"/>
        </w:rPr>
        <w:footnoteReference w:id="10"/>
      </w:r>
      <w:r>
        <w:t xml:space="preserve">A pályázókat az illetékes kollégiumi koordinátoron keresztül az Egyetemi Szociális és Ösztöndíj Bizottság postai úton értesíti legkésőbb a tanévkezdés előtt. A felvételt nyert hallgatónak az érvényes formanyomtatvány szerint kollégiumi bentlakási szerződést kell aláírnia. </w:t>
      </w:r>
    </w:p>
    <w:p w:rsidR="005D3AC3" w:rsidRDefault="005D3AC3" w:rsidP="005D3AC3">
      <w:pPr>
        <w:pStyle w:val="Cmsor2"/>
      </w:pPr>
      <w:bookmarkStart w:id="20" w:name="_Toc432144334"/>
      <w:bookmarkStart w:id="21" w:name="_Toc432144333"/>
      <w:bookmarkStart w:id="22" w:name="_Toc508224131"/>
      <w:r>
        <w:t xml:space="preserve">Pótfelvételi </w:t>
      </w:r>
      <w:bookmarkEnd w:id="20"/>
      <w:r>
        <w:t>eljárás</w:t>
      </w:r>
      <w:bookmarkEnd w:id="22"/>
    </w:p>
    <w:p w:rsidR="005D3AC3" w:rsidRDefault="005D3AC3" w:rsidP="005D3AC3">
      <w:pPr>
        <w:pStyle w:val="paragrafus1"/>
        <w:numPr>
          <w:ilvl w:val="0"/>
          <w:numId w:val="3"/>
        </w:numPr>
        <w:ind w:hanging="7513"/>
      </w:pPr>
    </w:p>
    <w:p w:rsidR="005D3AC3" w:rsidRPr="00B14397" w:rsidRDefault="005D3AC3" w:rsidP="005D3AC3">
      <w:pPr>
        <w:pStyle w:val="paragrafus2"/>
      </w:pPr>
      <w:r w:rsidRPr="00EA3B56">
        <w:t>A megüresedett koll</w:t>
      </w:r>
      <w:r>
        <w:t xml:space="preserve">égiumi férőhelyek feltöltéséről a </w:t>
      </w:r>
      <w:proofErr w:type="gramStart"/>
      <w:r>
        <w:t>kollégium igazgató</w:t>
      </w:r>
      <w:proofErr w:type="gramEnd"/>
      <w:r>
        <w:t xml:space="preserve"> gondoskodik.</w:t>
      </w:r>
    </w:p>
    <w:p w:rsidR="005D3AC3" w:rsidRDefault="005D3AC3" w:rsidP="005D3AC3">
      <w:pPr>
        <w:pStyle w:val="paragrafus2"/>
      </w:pPr>
      <w:r>
        <w:rPr>
          <w:rStyle w:val="Lbjegyzet-hivatkozs"/>
        </w:rPr>
        <w:footnoteReference w:id="11"/>
      </w:r>
      <w:r>
        <w:t xml:space="preserve">Az egyetem jogosult a megüresedett, továbbá a szabadon álló férőhelyekre pótfelvételi eljárás meghirdetni. A pótfelvételi eljárás lefolytatásakor a KEB rendelkezéseit kell megfelelően alkalmazni azzal, hogy a pótfelvételi eljárás meghirdetéséről a </w:t>
      </w:r>
      <w:proofErr w:type="gramStart"/>
      <w:r>
        <w:t>kollégium igazgató</w:t>
      </w:r>
      <w:proofErr w:type="gramEnd"/>
      <w:r>
        <w:t xml:space="preserve"> dönt az oktatási, képzésfejlesztési és tanulmányi ügyekért felelős rektorhelyettes és a kancellár egyidejű értesítésével. A megüresedet, továbbá a szabadon álló férőhelyek kollégiumi várólistáról is feltölthetők. A férőhely hiányában elhelyezést nem nyert hallgató kérheti kollégiumi várólistára vételét.</w:t>
      </w:r>
    </w:p>
    <w:p w:rsidR="005D3AC3" w:rsidRDefault="005D3AC3" w:rsidP="005D3AC3">
      <w:pPr>
        <w:pStyle w:val="Cmsor2"/>
      </w:pPr>
      <w:bookmarkStart w:id="23" w:name="_Toc508224132"/>
      <w:r>
        <w:t xml:space="preserve">A kollégiumi </w:t>
      </w:r>
      <w:bookmarkEnd w:id="21"/>
      <w:r>
        <w:t>elhelyezés, térítési díj</w:t>
      </w:r>
      <w:bookmarkEnd w:id="23"/>
    </w:p>
    <w:p w:rsidR="005D3AC3" w:rsidRDefault="005D3AC3" w:rsidP="005D3AC3">
      <w:pPr>
        <w:pStyle w:val="paragrafus1"/>
        <w:numPr>
          <w:ilvl w:val="0"/>
          <w:numId w:val="3"/>
        </w:numPr>
        <w:ind w:hanging="7371"/>
      </w:pPr>
    </w:p>
    <w:p w:rsidR="005D3AC3" w:rsidRPr="00B90CC5" w:rsidRDefault="005D3AC3" w:rsidP="005D3AC3">
      <w:pPr>
        <w:pStyle w:val="paragrafus2"/>
      </w:pPr>
      <w:r>
        <w:rPr>
          <w:rStyle w:val="Lbjegyzet-hivatkozs"/>
        </w:rPr>
        <w:footnoteReference w:id="12"/>
      </w:r>
      <w:r>
        <w:t xml:space="preserve">A </w:t>
      </w:r>
      <w:r w:rsidRPr="00B90CC5">
        <w:t>kollégiumi felvétel egy tanévre (10 hónapra)</w:t>
      </w:r>
      <w:r>
        <w:t>, meghatározott külföldi hallgatók esetén 12 hónapra is szólhat.</w:t>
      </w:r>
    </w:p>
    <w:p w:rsidR="005D3AC3" w:rsidRDefault="005D3AC3" w:rsidP="005D3AC3">
      <w:pPr>
        <w:pStyle w:val="paragrafus2"/>
      </w:pPr>
      <w:r>
        <w:t xml:space="preserve">A kollégiumban elhelyezést nyert hallgatók a kollégiumi férőhely igénybevétele esetén </w:t>
      </w:r>
      <w:proofErr w:type="gramStart"/>
      <w:r w:rsidRPr="0055774E">
        <w:t>a</w:t>
      </w:r>
      <w:proofErr w:type="gramEnd"/>
      <w:r w:rsidRPr="0055774E">
        <w:t xml:space="preserve"> </w:t>
      </w:r>
      <w:proofErr w:type="spellStart"/>
      <w:r>
        <w:t>a</w:t>
      </w:r>
      <w:proofErr w:type="spellEnd"/>
      <w:r>
        <w:t xml:space="preserve"> Hallgatói Követelményrendszer, Térítési és juttatási szabályzat</w:t>
      </w:r>
      <w:r w:rsidRPr="00164D5A">
        <w:t xml:space="preserve"> </w:t>
      </w:r>
      <w:r>
        <w:t xml:space="preserve">szerinti térítési díjat </w:t>
      </w:r>
      <w:r w:rsidRPr="0055774E">
        <w:t>fizetnek</w:t>
      </w:r>
      <w:r>
        <w:t>.</w:t>
      </w:r>
    </w:p>
    <w:p w:rsidR="005D3AC3" w:rsidRDefault="005D3AC3" w:rsidP="005D3AC3">
      <w:pPr>
        <w:pStyle w:val="paragrafus2"/>
      </w:pPr>
      <w:r>
        <w:lastRenderedPageBreak/>
        <w:t xml:space="preserve">A </w:t>
      </w:r>
      <w:r w:rsidRPr="00B90CC5">
        <w:t xml:space="preserve">kollégiumi </w:t>
      </w:r>
      <w:r>
        <w:t xml:space="preserve">térítési díjat a diákotthoni alapszolgáltatásért és elhelyezésért, valamint a </w:t>
      </w:r>
      <w:r w:rsidRPr="00B90CC5">
        <w:t xml:space="preserve">kollégium </w:t>
      </w:r>
      <w:r>
        <w:t>által nyújtott szolgáltatásokért kell fizetni.</w:t>
      </w:r>
      <w:r w:rsidRPr="00652323">
        <w:t xml:space="preserve"> </w:t>
      </w:r>
    </w:p>
    <w:p w:rsidR="005D3AC3" w:rsidRDefault="005D3AC3" w:rsidP="005D3AC3">
      <w:pPr>
        <w:pStyle w:val="paragrafus2"/>
      </w:pPr>
      <w:r>
        <w:t xml:space="preserve">A </w:t>
      </w:r>
      <w:r w:rsidRPr="00B90CC5">
        <w:t xml:space="preserve">kollégiumi </w:t>
      </w:r>
      <w:r>
        <w:t xml:space="preserve">térítési díj teljesítésének rendjét és módját és a </w:t>
      </w:r>
      <w:r w:rsidRPr="00B90CC5">
        <w:t xml:space="preserve">kollégiumi </w:t>
      </w:r>
      <w:r>
        <w:t xml:space="preserve">alapszolgáltatásokat a </w:t>
      </w:r>
      <w:r w:rsidRPr="00B90CC5">
        <w:t xml:space="preserve">kollégiumi </w:t>
      </w:r>
      <w:r>
        <w:t xml:space="preserve">bentlakási </w:t>
      </w:r>
      <w:r w:rsidRPr="001D59F6">
        <w:t xml:space="preserve">szerződéshez kapcsolódó </w:t>
      </w:r>
      <w:r>
        <w:t>á</w:t>
      </w:r>
      <w:r w:rsidRPr="001D59F6">
        <w:t xml:space="preserve">ltalános </w:t>
      </w:r>
      <w:r>
        <w:t>s</w:t>
      </w:r>
      <w:r w:rsidRPr="001D59F6">
        <w:t xml:space="preserve">zerződési </w:t>
      </w:r>
      <w:r>
        <w:t>f</w:t>
      </w:r>
      <w:r w:rsidRPr="001D59F6">
        <w:t xml:space="preserve">eltételekben </w:t>
      </w:r>
      <w:r>
        <w:t>kell meghatározni.</w:t>
      </w:r>
    </w:p>
    <w:p w:rsidR="005D3AC3" w:rsidRDefault="005D3AC3" w:rsidP="005D3AC3">
      <w:pPr>
        <w:pStyle w:val="paragrafus2"/>
      </w:pPr>
      <w:r>
        <w:t xml:space="preserve">A </w:t>
      </w:r>
      <w:r w:rsidRPr="00B90CC5">
        <w:t xml:space="preserve">kollégiumi </w:t>
      </w:r>
      <w:r>
        <w:t>tagsági jogviszonyból származó hallgatói jogokat és kötelezettségeket, a kollégium</w:t>
      </w:r>
      <w:r w:rsidRPr="00B90CC5">
        <w:t xml:space="preserve"> </w:t>
      </w:r>
      <w:r>
        <w:t>működésének a rendjét, az általa nyújtott kiegészítő szolgáltatások igénybevételének feltételeit és a kollégiumi együttélés szabályait a K</w:t>
      </w:r>
      <w:r w:rsidRPr="00B90CC5">
        <w:t xml:space="preserve">ollégiumi </w:t>
      </w:r>
      <w:r>
        <w:t>szervezeti és működési szabályzat, valamint az egyes kollégiumok házirendje határozza meg.</w:t>
      </w:r>
    </w:p>
    <w:p w:rsidR="005D3AC3" w:rsidRDefault="005D3AC3" w:rsidP="005D3AC3">
      <w:pPr>
        <w:pStyle w:val="Cmsor2"/>
      </w:pPr>
      <w:bookmarkStart w:id="24" w:name="_Toc432144335"/>
      <w:bookmarkStart w:id="25" w:name="_Toc508224133"/>
      <w:r>
        <w:t>Jogorvoslat</w:t>
      </w:r>
      <w:bookmarkEnd w:id="24"/>
      <w:bookmarkEnd w:id="25"/>
    </w:p>
    <w:p w:rsidR="005D3AC3" w:rsidRDefault="005D3AC3" w:rsidP="005D3AC3">
      <w:pPr>
        <w:pStyle w:val="paragrafus1"/>
        <w:numPr>
          <w:ilvl w:val="0"/>
          <w:numId w:val="3"/>
        </w:numPr>
        <w:ind w:hanging="7513"/>
      </w:pPr>
    </w:p>
    <w:p w:rsidR="005D3AC3" w:rsidRDefault="005D3AC3" w:rsidP="005D3AC3">
      <w:pPr>
        <w:pStyle w:val="paragrafus2"/>
      </w:pPr>
      <w:r>
        <w:t>Az Egyetemi Szociális és Ösztöndíj Bizottság</w:t>
      </w:r>
      <w:r w:rsidRPr="000C07EB">
        <w:t xml:space="preserve"> </w:t>
      </w:r>
      <w:r>
        <w:t>kollégiumi felvétel tárgyában hozott elsőfokú határozata ellen benyújtott jogorvoslati kérelem tárgyában másodfokon a Hallgatói Jogorvoslati Bizottság jár el.</w:t>
      </w:r>
    </w:p>
    <w:p w:rsidR="005D3AC3" w:rsidRDefault="005D3AC3" w:rsidP="005D3AC3">
      <w:pPr>
        <w:pStyle w:val="paragrafus2"/>
      </w:pPr>
      <w:r>
        <w:t xml:space="preserve">A kollégiumi felvételi ügyekben hozott határozatok elleni jogorvoslat rendjét a Hallgatói Követelményrendszer, </w:t>
      </w:r>
      <w:proofErr w:type="gramStart"/>
      <w:r>
        <w:t>A</w:t>
      </w:r>
      <w:proofErr w:type="gramEnd"/>
      <w:r>
        <w:t xml:space="preserve"> hallgatói jogok gyakorlásának és kötelezettségek teljesítésének rendje, a hallgatói kérelmek elbírálása, a hallgatói jogorvoslat rendje tartalmazza.</w:t>
      </w:r>
      <w:r w:rsidRPr="00652323">
        <w:t xml:space="preserve"> </w:t>
      </w:r>
    </w:p>
    <w:p w:rsidR="005D3AC3" w:rsidRPr="00EA0903" w:rsidRDefault="005D3AC3" w:rsidP="005D3AC3">
      <w:pPr>
        <w:pStyle w:val="paragrafus2"/>
      </w:pPr>
      <w:r w:rsidRPr="00EA3B56">
        <w:t xml:space="preserve"> </w:t>
      </w:r>
      <w:r w:rsidRPr="00EA0903">
        <w:t>A fellebbezési keretszám a betölthető férőhelyek legalább 3%-</w:t>
      </w:r>
      <w:proofErr w:type="gramStart"/>
      <w:r w:rsidRPr="00EA0903">
        <w:t>a.</w:t>
      </w:r>
      <w:proofErr w:type="gramEnd"/>
    </w:p>
    <w:p w:rsidR="005D3AC3" w:rsidRPr="00C24281" w:rsidRDefault="005D3AC3" w:rsidP="005D3AC3">
      <w:pPr>
        <w:pStyle w:val="Cmsor2"/>
      </w:pPr>
      <w:bookmarkStart w:id="26" w:name="_Toc432144336"/>
      <w:bookmarkStart w:id="27" w:name="_Toc508224134"/>
      <w:r>
        <w:t>A kollégiumi elhelyezés különleges esetei</w:t>
      </w:r>
      <w:bookmarkEnd w:id="27"/>
    </w:p>
    <w:p w:rsidR="005D3AC3" w:rsidRPr="005A3004" w:rsidRDefault="005D3AC3" w:rsidP="005D3AC3">
      <w:pPr>
        <w:pStyle w:val="Cmsor2"/>
      </w:pPr>
      <w:bookmarkStart w:id="28" w:name="_Toc508224135"/>
      <w:r>
        <w:t>Nemzetközi mobilitási programban részt vevő hallgatók</w:t>
      </w:r>
      <w:r w:rsidRPr="005A3004">
        <w:t xml:space="preserve"> </w:t>
      </w:r>
      <w:r>
        <w:t>kollégiumi</w:t>
      </w:r>
      <w:r w:rsidRPr="005A3004">
        <w:t xml:space="preserve"> elhelyezése</w:t>
      </w:r>
      <w:bookmarkEnd w:id="26"/>
      <w:r>
        <w:rPr>
          <w:rStyle w:val="Lbjegyzet-hivatkozs"/>
        </w:rPr>
        <w:footnoteReference w:id="13"/>
      </w:r>
      <w:bookmarkEnd w:id="28"/>
    </w:p>
    <w:p w:rsidR="005D3AC3" w:rsidRPr="005A3004" w:rsidRDefault="005D3AC3" w:rsidP="005D3AC3">
      <w:pPr>
        <w:pStyle w:val="paragrafus1"/>
        <w:numPr>
          <w:ilvl w:val="0"/>
          <w:numId w:val="3"/>
        </w:numPr>
        <w:ind w:hanging="7513"/>
      </w:pPr>
    </w:p>
    <w:p w:rsidR="005D3AC3" w:rsidRPr="005A3004" w:rsidRDefault="005D3AC3" w:rsidP="005D3AC3">
      <w:pPr>
        <w:pStyle w:val="paragrafus2"/>
      </w:pPr>
      <w:r w:rsidRPr="005A3004">
        <w:t xml:space="preserve">A </w:t>
      </w:r>
      <w:r>
        <w:t>nemzetközi mobilitási programban részt vevő külföldi hallgató hallgatói</w:t>
      </w:r>
      <w:r w:rsidRPr="005A3004">
        <w:t xml:space="preserve"> jogviszony</w:t>
      </w:r>
      <w:r>
        <w:t xml:space="preserve">ának </w:t>
      </w:r>
      <w:r w:rsidRPr="005A3004">
        <w:t xml:space="preserve">keletkezését megelőzően a </w:t>
      </w:r>
      <w:r>
        <w:t>kollégiumi</w:t>
      </w:r>
      <w:r w:rsidRPr="005A3004">
        <w:t xml:space="preserve"> elhelyezésre vonatkozó </w:t>
      </w:r>
      <w:r>
        <w:t>igényét</w:t>
      </w:r>
      <w:r w:rsidRPr="005A3004">
        <w:t xml:space="preserve"> írásban nyújtja be </w:t>
      </w:r>
      <w:r>
        <w:t>az egyetem</w:t>
      </w:r>
      <w:r w:rsidRPr="005A3004">
        <w:t xml:space="preserve"> </w:t>
      </w:r>
      <w:r>
        <w:t>Nemzetközi Kapcsolatok Központjának (NKK)</w:t>
      </w:r>
      <w:r w:rsidRPr="005A3004">
        <w:t xml:space="preserve">. </w:t>
      </w:r>
    </w:p>
    <w:p w:rsidR="005D3AC3" w:rsidRPr="005A3004" w:rsidRDefault="005D3AC3" w:rsidP="005D3AC3">
      <w:pPr>
        <w:pStyle w:val="paragrafus2"/>
      </w:pPr>
      <w:r w:rsidRPr="005A3004">
        <w:t xml:space="preserve">Az </w:t>
      </w:r>
      <w:r>
        <w:t>NKK</w:t>
      </w:r>
      <w:r w:rsidRPr="005A3004">
        <w:t xml:space="preserve"> írásban jelzi a</w:t>
      </w:r>
      <w:r>
        <w:t>z illetékes</w:t>
      </w:r>
      <w:r w:rsidRPr="005A3004">
        <w:t xml:space="preserve"> </w:t>
      </w:r>
      <w:r>
        <w:t>kollégiumi</w:t>
      </w:r>
      <w:r w:rsidRPr="005A3004">
        <w:t xml:space="preserve"> koordinátornak a </w:t>
      </w:r>
      <w:r>
        <w:t>kollégiumi</w:t>
      </w:r>
      <w:r w:rsidRPr="005A3004">
        <w:t xml:space="preserve"> elhelyezésre vonatkozó igényeket. Szabad férőhelyek esetén a </w:t>
      </w:r>
      <w:r>
        <w:t>kollégiumi</w:t>
      </w:r>
      <w:r w:rsidRPr="005A3004">
        <w:t xml:space="preserve"> </w:t>
      </w:r>
      <w:proofErr w:type="gramStart"/>
      <w:r w:rsidRPr="005A3004">
        <w:t>koordinátor írásban</w:t>
      </w:r>
      <w:proofErr w:type="gramEnd"/>
      <w:r w:rsidRPr="005A3004">
        <w:t xml:space="preserve"> tájékoztatja az </w:t>
      </w:r>
      <w:r>
        <w:t>NKK-t</w:t>
      </w:r>
      <w:r w:rsidRPr="005A3004">
        <w:t xml:space="preserve"> a </w:t>
      </w:r>
      <w:r>
        <w:t>kollégiumi</w:t>
      </w:r>
      <w:r w:rsidRPr="005A3004">
        <w:t xml:space="preserve"> elhelyezés lehetőségéről.</w:t>
      </w:r>
    </w:p>
    <w:p w:rsidR="005D3AC3" w:rsidRPr="000C07EB" w:rsidRDefault="005D3AC3" w:rsidP="005D3AC3">
      <w:pPr>
        <w:pStyle w:val="paragrafus2"/>
      </w:pPr>
      <w:r w:rsidRPr="005A3004">
        <w:t xml:space="preserve">A </w:t>
      </w:r>
      <w:r>
        <w:t>külföldi</w:t>
      </w:r>
      <w:r w:rsidRPr="005A3004">
        <w:t xml:space="preserve"> </w:t>
      </w:r>
      <w:r>
        <w:t>hallgatók</w:t>
      </w:r>
      <w:r w:rsidRPr="005A3004">
        <w:t xml:space="preserve"> elhelyezés</w:t>
      </w:r>
      <w:r>
        <w:t>éről szóló döntés</w:t>
      </w:r>
      <w:r w:rsidRPr="005A3004">
        <w:t xml:space="preserve"> a </w:t>
      </w:r>
      <w:r>
        <w:t>kollégiumi</w:t>
      </w:r>
      <w:r w:rsidRPr="005A3004">
        <w:t xml:space="preserve"> bentlakási szerződés aláírásával valósul meg.</w:t>
      </w:r>
    </w:p>
    <w:p w:rsidR="005D3AC3" w:rsidRPr="008141F4" w:rsidRDefault="005D3AC3" w:rsidP="005D3AC3">
      <w:pPr>
        <w:pStyle w:val="paragrafus2"/>
      </w:pPr>
      <w:r>
        <w:rPr>
          <w:rStyle w:val="Lbjegyzet-hivatkozs"/>
        </w:rPr>
        <w:footnoteReference w:id="14"/>
      </w:r>
      <w:r>
        <w:t>A nemzetközi mobilitási programban részt vevő k</w:t>
      </w:r>
      <w:r w:rsidRPr="00B14397">
        <w:t>ülföldi hallgatók elhelyezése</w:t>
      </w:r>
      <w:r>
        <w:t xml:space="preserve"> az egri képzőhelyen a </w:t>
      </w:r>
      <w:r w:rsidRPr="00B14397">
        <w:t>Leányka Úti Kollégiumban</w:t>
      </w:r>
      <w:r>
        <w:t xml:space="preserve"> történik </w:t>
      </w:r>
      <w:r w:rsidRPr="00642682">
        <w:t xml:space="preserve">Az elhelyezésre rendelkezésre álló férőhelyek száma </w:t>
      </w:r>
      <w:r>
        <w:t xml:space="preserve">maximum  120 </w:t>
      </w:r>
      <w:r w:rsidRPr="00642682">
        <w:t xml:space="preserve">db (egri képzőhelyen </w:t>
      </w:r>
      <w:r>
        <w:t>70</w:t>
      </w:r>
      <w:r w:rsidRPr="00642682">
        <w:t>, gyöngyösi képzőhelyen 30, sárospataki képzőhelyen 10, jászberényi képzőhelyen 10).</w:t>
      </w:r>
    </w:p>
    <w:p w:rsidR="005D3AC3" w:rsidRDefault="005D3AC3" w:rsidP="005D3AC3">
      <w:pPr>
        <w:pStyle w:val="paragrafus2"/>
      </w:pPr>
      <w:r w:rsidRPr="005A3004">
        <w:lastRenderedPageBreak/>
        <w:t xml:space="preserve">A </w:t>
      </w:r>
      <w:r>
        <w:t>nemzetközi mobilitási programban részt vevő külföldi hallgatók</w:t>
      </w:r>
      <w:r w:rsidRPr="005A3004">
        <w:t xml:space="preserve"> a </w:t>
      </w:r>
      <w:r>
        <w:t>kancellár</w:t>
      </w:r>
      <w:r w:rsidRPr="005A3004">
        <w:t xml:space="preserve"> által</w:t>
      </w:r>
      <w:r>
        <w:t xml:space="preserve"> kancellári utasításban</w:t>
      </w:r>
      <w:r w:rsidRPr="005A3004">
        <w:t xml:space="preserve"> megállapított térítési díjat kötelesek megfizetni, a </w:t>
      </w:r>
      <w:r>
        <w:t>kollégiumi</w:t>
      </w:r>
      <w:r w:rsidRPr="005A3004">
        <w:t xml:space="preserve"> bentlakási szerződésben meghatározott módon.</w:t>
      </w:r>
    </w:p>
    <w:p w:rsidR="005D3AC3" w:rsidRDefault="005D3AC3" w:rsidP="005D3AC3">
      <w:pPr>
        <w:pStyle w:val="Cmsor2"/>
      </w:pPr>
      <w:bookmarkStart w:id="29" w:name="_Toc508224136"/>
      <w:proofErr w:type="spellStart"/>
      <w:r w:rsidRPr="00EA0903">
        <w:t>Kepes</w:t>
      </w:r>
      <w:proofErr w:type="spellEnd"/>
      <w:r w:rsidRPr="00EA0903">
        <w:t xml:space="preserve"> György Szakkollégium</w:t>
      </w:r>
      <w:bookmarkEnd w:id="29"/>
    </w:p>
    <w:p w:rsidR="005D3AC3" w:rsidRPr="00EA0903" w:rsidRDefault="005D3AC3" w:rsidP="005D3AC3">
      <w:pPr>
        <w:pStyle w:val="paragrafus1"/>
        <w:numPr>
          <w:ilvl w:val="0"/>
          <w:numId w:val="3"/>
        </w:numPr>
        <w:ind w:hanging="7513"/>
      </w:pPr>
    </w:p>
    <w:p w:rsidR="005D3AC3" w:rsidRPr="00B14397" w:rsidRDefault="005D3AC3" w:rsidP="005D3AC3">
      <w:pPr>
        <w:pStyle w:val="paragrafus2"/>
      </w:pPr>
      <w:r>
        <w:t>A</w:t>
      </w:r>
      <w:r w:rsidRPr="00B14397">
        <w:t xml:space="preserve"> </w:t>
      </w:r>
      <w:proofErr w:type="spellStart"/>
      <w:r w:rsidRPr="00B14397">
        <w:t>Kepes</w:t>
      </w:r>
      <w:proofErr w:type="spellEnd"/>
      <w:r w:rsidRPr="00B14397">
        <w:t xml:space="preserve"> György Szakkollégiumba </w:t>
      </w:r>
      <w:r>
        <w:t>a felvétel a szakkollégium alap</w:t>
      </w:r>
      <w:r w:rsidRPr="00B14397">
        <w:t xml:space="preserve">szabályában foglaltak </w:t>
      </w:r>
      <w:r>
        <w:t>szerint</w:t>
      </w:r>
      <w:r w:rsidRPr="00B14397">
        <w:t xml:space="preserve"> történik.</w:t>
      </w:r>
    </w:p>
    <w:p w:rsidR="005D3AC3" w:rsidRPr="00B14397" w:rsidRDefault="005D3AC3" w:rsidP="005D3AC3">
      <w:pPr>
        <w:pStyle w:val="paragrafus2"/>
      </w:pPr>
      <w:r w:rsidRPr="00B14397">
        <w:t>Elhelyezés: Leányka Úti Kollégium.</w:t>
      </w:r>
    </w:p>
    <w:p w:rsidR="005D3AC3" w:rsidRPr="00B14397" w:rsidRDefault="005D3AC3" w:rsidP="005D3AC3">
      <w:pPr>
        <w:pStyle w:val="paragrafus2"/>
      </w:pPr>
      <w:r w:rsidRPr="00B14397">
        <w:t xml:space="preserve">Férőhelyek száma: 30 </w:t>
      </w:r>
      <w:r>
        <w:t>db</w:t>
      </w:r>
      <w:r w:rsidRPr="00B14397">
        <w:t>.</w:t>
      </w:r>
    </w:p>
    <w:p w:rsidR="005D3AC3" w:rsidRPr="00B14397" w:rsidRDefault="005D3AC3" w:rsidP="005D3AC3">
      <w:pPr>
        <w:pStyle w:val="paragrafus2"/>
      </w:pPr>
      <w:r w:rsidRPr="00B14397">
        <w:t xml:space="preserve">A </w:t>
      </w:r>
      <w:r>
        <w:t>s</w:t>
      </w:r>
      <w:r w:rsidRPr="00B14397">
        <w:t>zakkollégiumba való felvételről és kizárásról, a szakkollégiumi férőhely lemondásáról, illetve az új felvételről a</w:t>
      </w:r>
      <w:r>
        <w:t xml:space="preserve"> szakkollégium e</w:t>
      </w:r>
      <w:r w:rsidRPr="00B14397">
        <w:t>lnök</w:t>
      </w:r>
      <w:r>
        <w:t>e</w:t>
      </w:r>
      <w:r w:rsidRPr="00B14397">
        <w:t xml:space="preserve"> értesíti a </w:t>
      </w:r>
      <w:r>
        <w:t>kollégium igazgatót</w:t>
      </w:r>
      <w:r w:rsidRPr="00B14397">
        <w:t>.</w:t>
      </w:r>
    </w:p>
    <w:p w:rsidR="005D3AC3" w:rsidRDefault="005D3AC3" w:rsidP="005D3AC3">
      <w:pPr>
        <w:pStyle w:val="Cmsor2"/>
      </w:pPr>
      <w:bookmarkStart w:id="30" w:name="_Toc508224137"/>
      <w:r w:rsidRPr="00EA0903">
        <w:t>Egri Roma Szakkollégium</w:t>
      </w:r>
      <w:bookmarkEnd w:id="30"/>
    </w:p>
    <w:p w:rsidR="005D3AC3" w:rsidRPr="00EA0903" w:rsidRDefault="005D3AC3" w:rsidP="005D3AC3">
      <w:pPr>
        <w:pStyle w:val="paragrafus1"/>
        <w:numPr>
          <w:ilvl w:val="0"/>
          <w:numId w:val="3"/>
        </w:numPr>
        <w:ind w:hanging="7513"/>
      </w:pPr>
    </w:p>
    <w:p w:rsidR="005D3AC3" w:rsidRPr="00B14397" w:rsidRDefault="005D3AC3" w:rsidP="005D3AC3">
      <w:pPr>
        <w:pStyle w:val="paragrafus2"/>
      </w:pPr>
      <w:r>
        <w:t>Az</w:t>
      </w:r>
      <w:r w:rsidRPr="00B14397">
        <w:t xml:space="preserve"> </w:t>
      </w:r>
      <w:r>
        <w:t>Egri Roma</w:t>
      </w:r>
      <w:r w:rsidRPr="00B14397">
        <w:t xml:space="preserve"> Szakkollégiumba </w:t>
      </w:r>
      <w:r>
        <w:t>a felvétel a szakkollégium alap</w:t>
      </w:r>
      <w:r w:rsidRPr="00B14397">
        <w:t xml:space="preserve">szabályában foglaltak </w:t>
      </w:r>
      <w:r>
        <w:t>szerint</w:t>
      </w:r>
      <w:r w:rsidRPr="00B14397">
        <w:t xml:space="preserve"> történik.</w:t>
      </w:r>
    </w:p>
    <w:p w:rsidR="005D3AC3" w:rsidRPr="00B14397" w:rsidRDefault="005D3AC3" w:rsidP="005D3AC3">
      <w:pPr>
        <w:pStyle w:val="paragrafus2"/>
      </w:pPr>
      <w:r>
        <w:rPr>
          <w:rStyle w:val="Lbjegyzet-hivatkozs"/>
        </w:rPr>
        <w:footnoteReference w:id="15"/>
      </w:r>
      <w:r w:rsidRPr="00B14397">
        <w:t xml:space="preserve">Elhelyezés: </w:t>
      </w:r>
      <w:r>
        <w:br/>
        <w:t xml:space="preserve">- Egri Campus </w:t>
      </w:r>
      <w:proofErr w:type="spellStart"/>
      <w:r w:rsidRPr="00B14397">
        <w:t>Almagyardombi</w:t>
      </w:r>
      <w:proofErr w:type="spellEnd"/>
      <w:r w:rsidRPr="00B14397">
        <w:t xml:space="preserve"> Kollégium</w:t>
      </w:r>
      <w:r>
        <w:t>: 12 db férőhely</w:t>
      </w:r>
      <w:r>
        <w:br/>
        <w:t>- Jászberényi Campus: 4 db férőhely</w:t>
      </w:r>
      <w:r>
        <w:br/>
        <w:t>- Sárospataki Comenius Campus: 4 db férőhely</w:t>
      </w:r>
      <w:r>
        <w:br/>
        <w:t>- Gyöngyösi Károly Róbert Campus: 4 db férőhely</w:t>
      </w:r>
    </w:p>
    <w:p w:rsidR="005D3AC3" w:rsidRDefault="005D3AC3" w:rsidP="005D3AC3">
      <w:pPr>
        <w:pStyle w:val="paragrafus2"/>
      </w:pPr>
      <w:r w:rsidRPr="00B14397">
        <w:t xml:space="preserve">A </w:t>
      </w:r>
      <w:r>
        <w:t>s</w:t>
      </w:r>
      <w:r w:rsidRPr="00B14397">
        <w:t>zakkollégiumba való felvételről és kizárásról, a szakkollégiumi férőhely lemondásáról, illetve az új felvételről a</w:t>
      </w:r>
      <w:r>
        <w:t xml:space="preserve"> szakkollégium e</w:t>
      </w:r>
      <w:r w:rsidRPr="00B14397">
        <w:t>lnök</w:t>
      </w:r>
      <w:r>
        <w:t>e</w:t>
      </w:r>
      <w:r w:rsidRPr="00B14397">
        <w:t xml:space="preserve"> értesíti a </w:t>
      </w:r>
      <w:r>
        <w:t>kollégium igazgatót</w:t>
      </w:r>
      <w:r w:rsidRPr="00B14397">
        <w:t>.</w:t>
      </w:r>
    </w:p>
    <w:p w:rsidR="005D3AC3" w:rsidRPr="00395B55" w:rsidRDefault="005D3AC3" w:rsidP="005D3AC3">
      <w:pPr>
        <w:pStyle w:val="paragrafus2"/>
      </w:pPr>
      <w:r>
        <w:rPr>
          <w:rStyle w:val="Lbjegyzet-hivatkozs"/>
        </w:rPr>
        <w:footnoteReference w:id="16"/>
      </w:r>
      <w:r w:rsidRPr="00395B55">
        <w:t>A Roma Szakkollégiumba felvételt nyert hallgatók kollégiumi elhelyezése térítésmentes az adott tanévben.</w:t>
      </w:r>
    </w:p>
    <w:p w:rsidR="005D3AC3" w:rsidRDefault="005D3AC3" w:rsidP="005D3AC3">
      <w:pPr>
        <w:pStyle w:val="Cmsor2"/>
      </w:pPr>
      <w:bookmarkStart w:id="31" w:name="_Toc508224138"/>
      <w:r w:rsidRPr="00EA0903">
        <w:t>Károly Róbert Szakkollégium</w:t>
      </w:r>
      <w:bookmarkEnd w:id="31"/>
    </w:p>
    <w:p w:rsidR="005D3AC3" w:rsidRPr="00EA0903" w:rsidRDefault="005D3AC3" w:rsidP="005D3AC3">
      <w:pPr>
        <w:pStyle w:val="paragrafus1"/>
        <w:numPr>
          <w:ilvl w:val="0"/>
          <w:numId w:val="3"/>
        </w:numPr>
        <w:ind w:hanging="7513"/>
      </w:pPr>
    </w:p>
    <w:p w:rsidR="005D3AC3" w:rsidRPr="00B14397" w:rsidRDefault="005D3AC3" w:rsidP="005D3AC3">
      <w:pPr>
        <w:pStyle w:val="paragrafus2"/>
      </w:pPr>
      <w:r>
        <w:t>A Károly Róbert</w:t>
      </w:r>
      <w:r w:rsidRPr="00B14397">
        <w:t xml:space="preserve"> Szakkollégiumba </w:t>
      </w:r>
      <w:r>
        <w:t>a felvétel a szakkollégium alap</w:t>
      </w:r>
      <w:r w:rsidRPr="00B14397">
        <w:t xml:space="preserve">szabályában foglaltak </w:t>
      </w:r>
      <w:r>
        <w:t>szerint</w:t>
      </w:r>
      <w:r w:rsidRPr="00B14397">
        <w:t xml:space="preserve"> történik.</w:t>
      </w:r>
    </w:p>
    <w:p w:rsidR="005D3AC3" w:rsidRPr="00B14397" w:rsidRDefault="005D3AC3" w:rsidP="005D3AC3">
      <w:pPr>
        <w:pStyle w:val="paragrafus2"/>
      </w:pPr>
      <w:r w:rsidRPr="00B14397">
        <w:t xml:space="preserve">Elhelyezés: </w:t>
      </w:r>
      <w:r>
        <w:t>Károly Róbert Diákotthon</w:t>
      </w:r>
      <w:r w:rsidRPr="00B14397">
        <w:t>.</w:t>
      </w:r>
    </w:p>
    <w:p w:rsidR="005D3AC3" w:rsidRPr="00462F3D" w:rsidRDefault="005D3AC3" w:rsidP="005D3AC3">
      <w:pPr>
        <w:pStyle w:val="paragrafus2"/>
      </w:pPr>
      <w:r w:rsidRPr="00462F3D">
        <w:t xml:space="preserve">Férőhelyek száma: </w:t>
      </w:r>
      <w:r>
        <w:t>50 db</w:t>
      </w:r>
      <w:r w:rsidRPr="00462F3D">
        <w:t>.</w:t>
      </w:r>
    </w:p>
    <w:p w:rsidR="005D3AC3" w:rsidRPr="00B14397" w:rsidRDefault="005D3AC3" w:rsidP="005D3AC3">
      <w:pPr>
        <w:pStyle w:val="paragrafus2"/>
      </w:pPr>
      <w:r w:rsidRPr="00B14397">
        <w:t xml:space="preserve">A </w:t>
      </w:r>
      <w:r>
        <w:t>s</w:t>
      </w:r>
      <w:r w:rsidRPr="00B14397">
        <w:t>zakkollégiumba való felvételről és kizárásról, a szakkollégiumi férőhely lemondásáról, illetve az új felvételről a</w:t>
      </w:r>
      <w:r>
        <w:t xml:space="preserve"> szakkollégium e</w:t>
      </w:r>
      <w:r w:rsidRPr="00B14397">
        <w:t>lnök</w:t>
      </w:r>
      <w:r>
        <w:t>e</w:t>
      </w:r>
      <w:r w:rsidRPr="00B14397">
        <w:t xml:space="preserve"> értesíti a </w:t>
      </w:r>
      <w:r>
        <w:t>kollégium igazgatót</w:t>
      </w:r>
      <w:r w:rsidRPr="00B14397">
        <w:t>.</w:t>
      </w:r>
    </w:p>
    <w:p w:rsidR="005D3AC3" w:rsidRDefault="005D3AC3" w:rsidP="005D3AC3">
      <w:pPr>
        <w:pStyle w:val="Cmsor2"/>
      </w:pPr>
      <w:bookmarkStart w:id="32" w:name="_Toc508224139"/>
      <w:r w:rsidRPr="00EA0903">
        <w:lastRenderedPageBreak/>
        <w:t>Sportkollégiumi elhelyezés</w:t>
      </w:r>
      <w:bookmarkEnd w:id="32"/>
    </w:p>
    <w:p w:rsidR="005D3AC3" w:rsidRPr="00EA0903" w:rsidRDefault="005D3AC3" w:rsidP="005D3AC3">
      <w:pPr>
        <w:pStyle w:val="paragrafus1"/>
        <w:numPr>
          <w:ilvl w:val="0"/>
          <w:numId w:val="3"/>
        </w:numPr>
        <w:ind w:hanging="7513"/>
      </w:pPr>
      <w:bookmarkStart w:id="33" w:name="_Ref453257003"/>
    </w:p>
    <w:bookmarkEnd w:id="33"/>
    <w:p w:rsidR="005D3AC3" w:rsidRPr="00B14397" w:rsidRDefault="005D3AC3" w:rsidP="005D3AC3">
      <w:pPr>
        <w:pStyle w:val="paragrafus2"/>
      </w:pPr>
      <w:r w:rsidRPr="00B14397">
        <w:t xml:space="preserve">A sportkollégiumi elhelyezés pályázat útján érhető el. Pályázhatnak, akik rendszeresen részt vállalnak az </w:t>
      </w:r>
      <w:r>
        <w:t>egyetem</w:t>
      </w:r>
      <w:r w:rsidRPr="00B14397">
        <w:t xml:space="preserve"> és Eger</w:t>
      </w:r>
      <w:r>
        <w:t>, Gyöngyös, Jászberény vagy Sárospatak</w:t>
      </w:r>
      <w:r w:rsidRPr="00B14397">
        <w:t xml:space="preserve"> sportéletében, illetve sportteljesítményük kivételes színvonalat mutat, eredményesen vesznek részt hazai és nemzetközi versenyeken. A pályázat elbírálásánál előnyt élveznek </w:t>
      </w:r>
      <w:proofErr w:type="gramStart"/>
      <w:r w:rsidRPr="00B14397">
        <w:t xml:space="preserve">az </w:t>
      </w:r>
      <w:r>
        <w:t xml:space="preserve"> egyetemi</w:t>
      </w:r>
      <w:proofErr w:type="gramEnd"/>
      <w:r>
        <w:t xml:space="preserve"> sportklub</w:t>
      </w:r>
      <w:r w:rsidRPr="00B14397">
        <w:t xml:space="preserve"> </w:t>
      </w:r>
      <w:r>
        <w:t xml:space="preserve">igazolt </w:t>
      </w:r>
      <w:r w:rsidRPr="00B14397">
        <w:t>sportolói.</w:t>
      </w:r>
    </w:p>
    <w:p w:rsidR="005D3AC3" w:rsidRPr="00007A98" w:rsidRDefault="005D3AC3" w:rsidP="005D3AC3">
      <w:pPr>
        <w:pStyle w:val="paragrafus2"/>
      </w:pPr>
      <w:r>
        <w:t>Jelen paragrafus vonatkozásában:</w:t>
      </w:r>
    </w:p>
    <w:p w:rsidR="005D3AC3" w:rsidRPr="00B14397" w:rsidRDefault="005D3AC3" w:rsidP="005D3AC3">
      <w:pPr>
        <w:pStyle w:val="paragrafus3"/>
      </w:pPr>
      <w:r>
        <w:rPr>
          <w:rStyle w:val="Lbjegyzet-hivatkozs"/>
        </w:rPr>
        <w:footnoteReference w:id="17"/>
      </w:r>
      <w:r w:rsidRPr="00B14397">
        <w:t>„</w:t>
      </w:r>
      <w:r w:rsidRPr="00896F73">
        <w:rPr>
          <w:i/>
        </w:rPr>
        <w:t>élsportoló</w:t>
      </w:r>
      <w:r w:rsidRPr="00B14397">
        <w:t>”</w:t>
      </w:r>
      <w:proofErr w:type="gramStart"/>
      <w:r>
        <w:t>:</w:t>
      </w:r>
      <w:r w:rsidRPr="00B14397">
        <w:t xml:space="preserve"> </w:t>
      </w:r>
      <w:r>
        <w:t xml:space="preserve"> aki</w:t>
      </w:r>
      <w:proofErr w:type="gramEnd"/>
      <w:r>
        <w:t xml:space="preserve"> sportága legmagasabb osztályaiban (NBI és OBI) szerepel, illetve egyéni sportág esetén európai és világversenyeken képviseli hazánkat vagy korosztályos válogatottban versenyez vagy az adott sportág országos bajnokságán 1-3. helyezést ért el.</w:t>
      </w:r>
    </w:p>
    <w:p w:rsidR="005D3AC3" w:rsidRPr="00B14397" w:rsidRDefault="005D3AC3" w:rsidP="005D3AC3">
      <w:pPr>
        <w:pStyle w:val="paragrafus3"/>
      </w:pPr>
      <w:r w:rsidRPr="00B14397">
        <w:t>„</w:t>
      </w:r>
      <w:r w:rsidRPr="00896F73">
        <w:rPr>
          <w:i/>
        </w:rPr>
        <w:t>egyetemi szintű sportoló</w:t>
      </w:r>
      <w:r w:rsidRPr="00B14397">
        <w:t>”</w:t>
      </w:r>
      <w:r>
        <w:t xml:space="preserve">: </w:t>
      </w:r>
      <w:r w:rsidRPr="00B14397">
        <w:t>Azon olimpiai sportágakban versenyzők, akik első-, de nem a legmagasabb osztályban és másodosztályban (területi, megyei, városi bajnokságban, MEFOB) versenyeznek, illetve egyéni sportág versenyzői, akik az adott sportág országos bajnokságának 4. vagy egyéb helyezettjei és egyetemi, városi, megyei klubban korosztályos válogatottak</w:t>
      </w:r>
      <w:r>
        <w:t>.</w:t>
      </w:r>
    </w:p>
    <w:p w:rsidR="005D3AC3" w:rsidRPr="00B14397" w:rsidRDefault="005D3AC3" w:rsidP="005D3AC3">
      <w:pPr>
        <w:pStyle w:val="paragrafus2"/>
      </w:pPr>
      <w:r w:rsidRPr="00B14397">
        <w:t>Pályázni az</w:t>
      </w:r>
      <w:r>
        <w:t xml:space="preserve"> egyetem</w:t>
      </w:r>
      <w:r w:rsidRPr="00B14397">
        <w:t xml:space="preserve"> Sporttudományi Intézet</w:t>
      </w:r>
      <w:r>
        <w:t>ének</w:t>
      </w:r>
      <w:r w:rsidRPr="00B14397">
        <w:t xml:space="preserve"> Sportirodájához (továbbiakban: Sportiroda) lehet, az általa meghatározott időben és határidőig</w:t>
      </w:r>
      <w:r>
        <w:t xml:space="preserve"> – amely lehetőség szerint igazodik a rendes kollégiumi felvételi eljárás időszakához –</w:t>
      </w:r>
      <w:r w:rsidRPr="00B14397">
        <w:t xml:space="preserve"> kell.</w:t>
      </w:r>
      <w:r>
        <w:t xml:space="preserve"> </w:t>
      </w:r>
      <w:r w:rsidRPr="00B14397">
        <w:t xml:space="preserve">A </w:t>
      </w:r>
      <w:r>
        <w:t>Sportkollégiumba</w:t>
      </w:r>
      <w:r w:rsidRPr="00B14397">
        <w:t xml:space="preserve"> való felvételről és kizárásról, a </w:t>
      </w:r>
      <w:r>
        <w:t>sportkollégiumi</w:t>
      </w:r>
      <w:r w:rsidRPr="00B14397">
        <w:t xml:space="preserve"> férőhely lemondásáról, illetve az új felvételről a</w:t>
      </w:r>
      <w:r>
        <w:t xml:space="preserve"> Sportiroda vezetője</w:t>
      </w:r>
      <w:r w:rsidRPr="00B14397">
        <w:t xml:space="preserve"> értesíti a </w:t>
      </w:r>
      <w:r>
        <w:t>kollégiumi igazgatót.</w:t>
      </w:r>
    </w:p>
    <w:p w:rsidR="005D3AC3" w:rsidRPr="00642682" w:rsidRDefault="005D3AC3" w:rsidP="005D3AC3">
      <w:pPr>
        <w:pStyle w:val="paragrafus2"/>
      </w:pPr>
      <w:r>
        <w:rPr>
          <w:rStyle w:val="Lbjegyzet-hivatkozs"/>
        </w:rPr>
        <w:footnoteReference w:id="18"/>
      </w:r>
      <w:r w:rsidRPr="00642682">
        <w:t xml:space="preserve">Az elhelyezésre rendelkezésre álló férőhelyek száma: </w:t>
      </w:r>
      <w:r>
        <w:t>60</w:t>
      </w:r>
      <w:r w:rsidRPr="00642682">
        <w:t xml:space="preserve"> db (egri képzőhelyen </w:t>
      </w:r>
      <w:r>
        <w:t>40</w:t>
      </w:r>
      <w:r w:rsidRPr="00642682">
        <w:t xml:space="preserve">, gyöngyösi képzőhelyen 10, sárospataki képzőhelyen 5, jászberényi képzőhelyen 5). </w:t>
      </w:r>
    </w:p>
    <w:p w:rsidR="005D3AC3" w:rsidRPr="008141F4" w:rsidRDefault="005D3AC3" w:rsidP="005D3AC3">
      <w:pPr>
        <w:pStyle w:val="paragrafus2"/>
      </w:pPr>
      <w:r w:rsidRPr="00B14397">
        <w:t>A kollégiumi felvétel egy tanévre (10 hónapra) szól</w:t>
      </w:r>
      <w:r>
        <w:t>.</w:t>
      </w:r>
    </w:p>
    <w:p w:rsidR="005D3AC3" w:rsidRPr="008141F4" w:rsidRDefault="005D3AC3" w:rsidP="005D3AC3">
      <w:pPr>
        <w:pStyle w:val="paragrafus2"/>
      </w:pPr>
      <w:r>
        <w:t>A sportoló</w:t>
      </w:r>
      <w:r w:rsidRPr="00B14397">
        <w:t xml:space="preserve"> hallgatók elhelyezése</w:t>
      </w:r>
      <w:r>
        <w:t xml:space="preserve"> az egri képzőhelyen a </w:t>
      </w:r>
      <w:r w:rsidRPr="00B14397">
        <w:t>Leányka Úti Kollégiumban</w:t>
      </w:r>
      <w:r>
        <w:t xml:space="preserve"> történik</w:t>
      </w:r>
      <w:r w:rsidRPr="00B14397">
        <w:t>.</w:t>
      </w:r>
    </w:p>
    <w:p w:rsidR="005D3AC3" w:rsidRDefault="005D3AC3" w:rsidP="005D3AC3">
      <w:pPr>
        <w:pStyle w:val="paragrafus2"/>
      </w:pPr>
      <w:r w:rsidRPr="00B14397">
        <w:t>A sportolói kollégiumba felvett hallgató a Hallgatói térítési és juttatási szabályban meghatározott összegű kedvezményes térítési díjat fizet.</w:t>
      </w:r>
    </w:p>
    <w:p w:rsidR="006C477B" w:rsidRDefault="006C477B" w:rsidP="005D3AC3">
      <w:bookmarkStart w:id="34" w:name="_GoBack"/>
      <w:bookmarkEnd w:id="34"/>
    </w:p>
    <w:sectPr w:rsidR="006C4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50" w:rsidRDefault="00ED7250" w:rsidP="005D3AC3">
      <w:pPr>
        <w:spacing w:after="0" w:line="240" w:lineRule="auto"/>
      </w:pPr>
      <w:r>
        <w:separator/>
      </w:r>
    </w:p>
  </w:endnote>
  <w:endnote w:type="continuationSeparator" w:id="0">
    <w:p w:rsidR="00ED7250" w:rsidRDefault="00ED7250" w:rsidP="005D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50" w:rsidRDefault="00ED7250" w:rsidP="005D3AC3">
      <w:pPr>
        <w:spacing w:after="0" w:line="240" w:lineRule="auto"/>
      </w:pPr>
      <w:r>
        <w:separator/>
      </w:r>
    </w:p>
  </w:footnote>
  <w:footnote w:type="continuationSeparator" w:id="0">
    <w:p w:rsidR="00ED7250" w:rsidRDefault="00ED7250" w:rsidP="005D3AC3">
      <w:pPr>
        <w:spacing w:after="0" w:line="240" w:lineRule="auto"/>
      </w:pPr>
      <w:r>
        <w:continuationSeparator/>
      </w:r>
    </w:p>
  </w:footnote>
  <w:footnote w:id="1">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3">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4">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5">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6">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7">
    <w:p w:rsidR="005D3AC3" w:rsidRDefault="005D3AC3" w:rsidP="005D3AC3">
      <w:pPr>
        <w:pStyle w:val="Lbjegyzetszveg"/>
      </w:pPr>
      <w:r>
        <w:rPr>
          <w:rStyle w:val="Lbjegyzet-hivatkozs"/>
        </w:rPr>
        <w:footnoteRef/>
      </w:r>
      <w:r>
        <w:t xml:space="preserve">  </w:t>
      </w:r>
      <w:proofErr w:type="gramStart"/>
      <w:r>
        <w:t>módosította</w:t>
      </w:r>
      <w:proofErr w:type="gramEnd"/>
      <w:r>
        <w:t>: a Szenátus 88/2016. (XII.14.) számú határozatával</w:t>
      </w:r>
    </w:p>
    <w:p w:rsidR="005D3AC3" w:rsidRDefault="005D3AC3" w:rsidP="005D3AC3">
      <w:pPr>
        <w:pStyle w:val="Lbjegyzetszveg"/>
      </w:pPr>
    </w:p>
  </w:footnote>
  <w:footnote w:id="8">
    <w:p w:rsidR="005D3AC3" w:rsidRDefault="005D3AC3" w:rsidP="005D3AC3">
      <w:pPr>
        <w:pStyle w:val="Lbjegyzetszveg"/>
      </w:pPr>
      <w:r>
        <w:rPr>
          <w:rStyle w:val="Lbjegyzet-hivatkozs"/>
        </w:rPr>
        <w:footnoteRef/>
      </w:r>
      <w:r>
        <w:t xml:space="preserve"> </w:t>
      </w:r>
      <w:proofErr w:type="gramStart"/>
      <w:r>
        <w:t>módosította</w:t>
      </w:r>
      <w:proofErr w:type="gramEnd"/>
      <w:r>
        <w:t>: a Szenátus 2016. augusztus 24-i ülésén a 25/2016. (VIII.24.) számú határozatával</w:t>
      </w:r>
    </w:p>
  </w:footnote>
  <w:footnote w:id="9">
    <w:p w:rsidR="005D3AC3" w:rsidRDefault="005D3AC3" w:rsidP="005D3AC3">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0">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1">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2">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3">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4">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5">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12/2017. (II.15.) számú határozatával</w:t>
      </w:r>
    </w:p>
  </w:footnote>
  <w:footnote w:id="16">
    <w:p w:rsidR="005D3AC3" w:rsidRDefault="005D3AC3" w:rsidP="005D3AC3">
      <w:pPr>
        <w:pStyle w:val="Lbjegyzetszveg"/>
      </w:pPr>
      <w:r>
        <w:rPr>
          <w:rStyle w:val="Lbjegyzet-hivatkozs"/>
        </w:rPr>
        <w:footnoteRef/>
      </w:r>
      <w:r>
        <w:t xml:space="preserve"> </w:t>
      </w:r>
      <w:proofErr w:type="gramStart"/>
      <w:r>
        <w:t>beiktatta</w:t>
      </w:r>
      <w:proofErr w:type="gramEnd"/>
      <w:r>
        <w:t xml:space="preserve"> a Szenátus a 12/2017. (II.15.) számú határozatával</w:t>
      </w:r>
    </w:p>
  </w:footnote>
  <w:footnote w:id="17">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8">
    <w:p w:rsidR="005D3AC3" w:rsidRDefault="005D3AC3" w:rsidP="005D3AC3">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5E36"/>
    <w:multiLevelType w:val="multilevel"/>
    <w:tmpl w:val="51080A54"/>
    <w:lvl w:ilvl="0">
      <w:start w:val="1"/>
      <w:numFmt w:val="bullet"/>
      <w:pStyle w:val="Gondolatjeles"/>
      <w:lvlText w:val="−"/>
      <w:lvlJc w:val="left"/>
      <w:pPr>
        <w:tabs>
          <w:tab w:val="num" w:pos="709"/>
        </w:tabs>
        <w:ind w:left="709" w:hanging="284"/>
      </w:pPr>
      <w:rPr>
        <w:rFonts w:ascii="Times New Roman" w:hAnsi="Times New Roman" w:hint="default"/>
      </w:rPr>
    </w:lvl>
    <w:lvl w:ilvl="1">
      <w:start w:val="1"/>
      <w:numFmt w:val="bullet"/>
      <w:lvlText w:val="–"/>
      <w:lvlJc w:val="left"/>
      <w:pPr>
        <w:tabs>
          <w:tab w:val="num" w:pos="1279"/>
        </w:tabs>
        <w:ind w:left="1276" w:hanging="567"/>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6E6B432A"/>
    <w:multiLevelType w:val="multilevel"/>
    <w:tmpl w:val="95BCD514"/>
    <w:lvl w:ilvl="0">
      <w:start w:val="1"/>
      <w:numFmt w:val="decimal"/>
      <w:pStyle w:val="paragrafus1"/>
      <w:suff w:val="nothing"/>
      <w:lvlText w:val="%1.§ "/>
      <w:lvlJc w:val="left"/>
      <w:pPr>
        <w:ind w:left="8222" w:firstLine="284"/>
      </w:pPr>
      <w:rPr>
        <w:rFonts w:cs="Times New Roman" w:hint="default"/>
      </w:rPr>
    </w:lvl>
    <w:lvl w:ilvl="1">
      <w:start w:val="1"/>
      <w:numFmt w:val="decimal"/>
      <w:pStyle w:val="paragrafus2"/>
      <w:lvlText w:val="(%2)"/>
      <w:lvlJc w:val="left"/>
      <w:pPr>
        <w:tabs>
          <w:tab w:val="num" w:pos="709"/>
        </w:tabs>
        <w:ind w:left="709" w:hanging="425"/>
      </w:pPr>
      <w:rPr>
        <w:rFonts w:cs="Times New Roman" w:hint="default"/>
        <w:b w:val="0"/>
        <w:i w:val="0"/>
      </w:rPr>
    </w:lvl>
    <w:lvl w:ilvl="2">
      <w:start w:val="1"/>
      <w:numFmt w:val="lowerLetter"/>
      <w:pStyle w:val="paragrafus3"/>
      <w:lvlText w:val="%3)"/>
      <w:lvlJc w:val="left"/>
      <w:pPr>
        <w:tabs>
          <w:tab w:val="num" w:pos="994"/>
        </w:tabs>
        <w:ind w:left="994" w:hanging="426"/>
      </w:pPr>
      <w:rPr>
        <w:rFonts w:ascii="Times New Roman" w:eastAsia="Times New Roman" w:hAnsi="Times New Roman" w:cs="Times New Roman"/>
      </w:rPr>
    </w:lvl>
    <w:lvl w:ilvl="3">
      <w:start w:val="1"/>
      <w:numFmt w:val="lowerLetter"/>
      <w:lvlText w:val="%3%4)"/>
      <w:lvlJc w:val="left"/>
      <w:pPr>
        <w:tabs>
          <w:tab w:val="num" w:pos="1134"/>
        </w:tabs>
        <w:ind w:left="1134" w:hanging="425"/>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3"/>
    <w:rsid w:val="005D3AC3"/>
    <w:rsid w:val="006C477B"/>
    <w:rsid w:val="00ED7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44BD-D3E3-4F25-9B79-DC0316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3AC3"/>
    <w:pPr>
      <w:spacing w:after="200" w:line="276" w:lineRule="auto"/>
    </w:pPr>
    <w:rPr>
      <w:rFonts w:ascii="Calibri" w:eastAsia="Calibri" w:hAnsi="Calibri" w:cs="Times New Roman"/>
    </w:rPr>
  </w:style>
  <w:style w:type="paragraph" w:styleId="Cmsor2">
    <w:name w:val="heading 2"/>
    <w:basedOn w:val="Norml"/>
    <w:next w:val="paragrafus1"/>
    <w:link w:val="Cmsor2Char"/>
    <w:autoRedefine/>
    <w:qFormat/>
    <w:rsid w:val="005D3AC3"/>
    <w:pPr>
      <w:keepNext/>
      <w:suppressAutoHyphens/>
      <w:spacing w:before="360" w:after="0" w:line="240" w:lineRule="auto"/>
      <w:jc w:val="center"/>
      <w:outlineLvl w:val="1"/>
    </w:pPr>
    <w:rPr>
      <w:rFonts w:ascii="Times New Roman" w:eastAsia="Times New Roman" w:hAnsi="Times New Roman"/>
      <w:b/>
      <w:bCs/>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D3AC3"/>
    <w:rPr>
      <w:rFonts w:ascii="Times New Roman" w:eastAsia="Times New Roman" w:hAnsi="Times New Roman" w:cs="Times New Roman"/>
      <w:b/>
      <w:bCs/>
      <w:iCs/>
      <w:sz w:val="28"/>
      <w:szCs w:val="28"/>
      <w:lang w:eastAsia="hu-HU"/>
    </w:rPr>
  </w:style>
  <w:style w:type="paragraph" w:customStyle="1" w:styleId="Fejezetcm">
    <w:name w:val="Fejezetcím"/>
    <w:basedOn w:val="Norml"/>
    <w:next w:val="Cmsor2"/>
    <w:rsid w:val="005D3AC3"/>
    <w:pPr>
      <w:keepNext/>
      <w:widowControl w:val="0"/>
      <w:spacing w:before="360" w:after="0" w:line="240" w:lineRule="auto"/>
      <w:jc w:val="center"/>
    </w:pPr>
    <w:rPr>
      <w:rFonts w:ascii="Times New Roman" w:eastAsia="Times New Roman" w:hAnsi="Times New Roman"/>
      <w:b/>
      <w:sz w:val="28"/>
      <w:szCs w:val="24"/>
      <w:lang w:eastAsia="hu-HU"/>
    </w:rPr>
  </w:style>
  <w:style w:type="paragraph" w:customStyle="1" w:styleId="paragrafus1">
    <w:name w:val="paragrafus1"/>
    <w:basedOn w:val="Norml"/>
    <w:next w:val="paragrafus2"/>
    <w:link w:val="paragrafus1Char"/>
    <w:rsid w:val="005D3AC3"/>
    <w:pPr>
      <w:keepNext/>
      <w:widowControl w:val="0"/>
      <w:numPr>
        <w:numId w:val="1"/>
      </w:numPr>
      <w:spacing w:before="120" w:after="120" w:line="240" w:lineRule="auto"/>
      <w:jc w:val="center"/>
      <w:outlineLvl w:val="0"/>
    </w:pPr>
    <w:rPr>
      <w:rFonts w:ascii="Times New Roman" w:eastAsia="Times New Roman" w:hAnsi="Times New Roman"/>
      <w:b/>
      <w:sz w:val="24"/>
      <w:szCs w:val="24"/>
      <w:lang w:eastAsia="hu-HU"/>
    </w:rPr>
  </w:style>
  <w:style w:type="paragraph" w:customStyle="1" w:styleId="paragrafus2">
    <w:name w:val="paragrafus2"/>
    <w:basedOn w:val="paragrafus1"/>
    <w:next w:val="paragrafus3"/>
    <w:link w:val="paragrafus2Char"/>
    <w:autoRedefine/>
    <w:qFormat/>
    <w:rsid w:val="005D3AC3"/>
    <w:pPr>
      <w:keepNext w:val="0"/>
      <w:widowControl/>
      <w:numPr>
        <w:ilvl w:val="1"/>
      </w:numPr>
      <w:jc w:val="both"/>
      <w:outlineLvl w:val="1"/>
    </w:pPr>
    <w:rPr>
      <w:b w:val="0"/>
    </w:rPr>
  </w:style>
  <w:style w:type="paragraph" w:customStyle="1" w:styleId="paragrafus3">
    <w:name w:val="paragrafus3"/>
    <w:basedOn w:val="paragrafus2"/>
    <w:rsid w:val="005D3AC3"/>
    <w:pPr>
      <w:numPr>
        <w:ilvl w:val="2"/>
      </w:numPr>
      <w:tabs>
        <w:tab w:val="left" w:pos="709"/>
      </w:tabs>
      <w:spacing w:before="0" w:after="0"/>
      <w:outlineLvl w:val="2"/>
    </w:pPr>
  </w:style>
  <w:style w:type="character" w:customStyle="1" w:styleId="paragrafus2Char">
    <w:name w:val="paragrafus2 Char"/>
    <w:link w:val="paragrafus2"/>
    <w:locked/>
    <w:rsid w:val="005D3AC3"/>
    <w:rPr>
      <w:rFonts w:ascii="Times New Roman" w:eastAsia="Times New Roman" w:hAnsi="Times New Roman" w:cs="Times New Roman"/>
      <w:sz w:val="24"/>
      <w:szCs w:val="24"/>
      <w:lang w:eastAsia="hu-HU"/>
    </w:rPr>
  </w:style>
  <w:style w:type="character" w:customStyle="1" w:styleId="paragrafus1Char">
    <w:name w:val="paragrafus1 Char"/>
    <w:link w:val="paragrafus1"/>
    <w:locked/>
    <w:rsid w:val="005D3AC3"/>
    <w:rPr>
      <w:rFonts w:ascii="Times New Roman" w:eastAsia="Times New Roman" w:hAnsi="Times New Roman" w:cs="Times New Roman"/>
      <w:b/>
      <w:sz w:val="24"/>
      <w:szCs w:val="24"/>
      <w:lang w:eastAsia="hu-HU"/>
    </w:rPr>
  </w:style>
  <w:style w:type="paragraph" w:customStyle="1" w:styleId="Gondolatjeles">
    <w:name w:val="Gondolatjeles"/>
    <w:basedOn w:val="Norml"/>
    <w:rsid w:val="005D3AC3"/>
    <w:pPr>
      <w:numPr>
        <w:numId w:val="2"/>
      </w:numPr>
      <w:spacing w:after="0" w:line="240" w:lineRule="auto"/>
      <w:jc w:val="both"/>
    </w:pPr>
    <w:rPr>
      <w:rFonts w:ascii="Times New Roman" w:eastAsia="Times New Roman" w:hAnsi="Times New Roman"/>
      <w:sz w:val="24"/>
      <w:szCs w:val="24"/>
      <w:lang w:eastAsia="hu-HU"/>
    </w:rPr>
  </w:style>
  <w:style w:type="character" w:customStyle="1" w:styleId="LbjegyzetszvegChar">
    <w:name w:val="Lábjegyzetszöveg Char"/>
    <w:link w:val="Lbjegyzetszveg"/>
    <w:semiHidden/>
    <w:rsid w:val="005D3AC3"/>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5D3AC3"/>
    <w:pPr>
      <w:spacing w:after="0" w:line="240" w:lineRule="auto"/>
      <w:jc w:val="both"/>
    </w:pPr>
    <w:rPr>
      <w:rFonts w:ascii="Times New Roman" w:eastAsia="Times New Roman" w:hAnsi="Times New Roman"/>
      <w:sz w:val="20"/>
      <w:szCs w:val="20"/>
      <w:lang w:eastAsia="hu-HU"/>
    </w:rPr>
  </w:style>
  <w:style w:type="character" w:customStyle="1" w:styleId="LbjegyzetszvegChar1">
    <w:name w:val="Lábjegyzetszöveg Char1"/>
    <w:basedOn w:val="Bekezdsalapbettpusa"/>
    <w:uiPriority w:val="99"/>
    <w:semiHidden/>
    <w:rsid w:val="005D3AC3"/>
    <w:rPr>
      <w:rFonts w:ascii="Calibri" w:eastAsia="Calibri" w:hAnsi="Calibri" w:cs="Times New Roman"/>
      <w:sz w:val="20"/>
      <w:szCs w:val="20"/>
    </w:rPr>
  </w:style>
  <w:style w:type="character" w:styleId="Lbjegyzet-hivatkozs">
    <w:name w:val="footnote reference"/>
    <w:semiHidden/>
    <w:rsid w:val="005D3A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14494</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Csilla</dc:creator>
  <cp:keywords/>
  <dc:description/>
  <cp:lastModifiedBy>Varga Csilla</cp:lastModifiedBy>
  <cp:revision>1</cp:revision>
  <dcterms:created xsi:type="dcterms:W3CDTF">2018-09-02T18:26:00Z</dcterms:created>
  <dcterms:modified xsi:type="dcterms:W3CDTF">2018-09-02T18:26:00Z</dcterms:modified>
</cp:coreProperties>
</file>